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F39" w:rsidRPr="003F5F39" w:rsidRDefault="003F5F39" w:rsidP="003F5F39">
      <w:r w:rsidRPr="003F5F39">
        <w:t>Zakon o grobljima</w:t>
      </w:r>
    </w:p>
    <w:p w:rsidR="003F5F39" w:rsidRPr="003F5F39" w:rsidRDefault="003F5F39" w:rsidP="003F5F39">
      <w:r w:rsidRPr="003F5F39">
        <w:t>pročišćeni tekst zakona</w:t>
      </w:r>
    </w:p>
    <w:p w:rsidR="003F5F39" w:rsidRPr="003F5F39" w:rsidRDefault="003F5F39" w:rsidP="003F5F39">
      <w:r w:rsidRPr="003F5F39">
        <w:t>NN </w:t>
      </w:r>
      <w:hyperlink r:id="rId5" w:history="1">
        <w:r w:rsidRPr="003F5F39">
          <w:rPr>
            <w:rStyle w:val="Hiperveza"/>
            <w:b/>
            <w:bCs/>
          </w:rPr>
          <w:t>19/98</w:t>
        </w:r>
      </w:hyperlink>
      <w:r w:rsidRPr="003F5F39">
        <w:t>, </w:t>
      </w:r>
      <w:hyperlink r:id="rId6" w:history="1">
        <w:r w:rsidRPr="003F5F39">
          <w:rPr>
            <w:rStyle w:val="Hiperveza"/>
            <w:b/>
            <w:bCs/>
          </w:rPr>
          <w:t>50/12</w:t>
        </w:r>
      </w:hyperlink>
      <w:r w:rsidRPr="003F5F39">
        <w:t>, </w:t>
      </w:r>
      <w:hyperlink r:id="rId7" w:history="1">
        <w:r w:rsidRPr="003F5F39">
          <w:rPr>
            <w:rStyle w:val="Hiperveza"/>
            <w:b/>
            <w:bCs/>
          </w:rPr>
          <w:t>89/17</w:t>
        </w:r>
      </w:hyperlink>
    </w:p>
    <w:p w:rsidR="003F5F39" w:rsidRPr="003F5F39" w:rsidRDefault="003F5F39" w:rsidP="003F5F39">
      <w:bookmarkStart w:id="0" w:name="_GoBack"/>
      <w:bookmarkEnd w:id="0"/>
      <w:r w:rsidRPr="003F5F39">
        <w:rPr>
          <w:b/>
          <w:bCs/>
        </w:rPr>
        <w:t>I. UVODNE ODREDBE</w:t>
      </w:r>
    </w:p>
    <w:p w:rsidR="003F5F39" w:rsidRPr="003F5F39" w:rsidRDefault="003F5F39" w:rsidP="003F5F39">
      <w:r w:rsidRPr="003F5F39">
        <w:t>Članak 1.</w:t>
      </w:r>
    </w:p>
    <w:p w:rsidR="003F5F39" w:rsidRPr="003F5F39" w:rsidRDefault="003F5F39" w:rsidP="003F5F39">
      <w:r w:rsidRPr="003F5F39">
        <w:t>(1) Ovim se Zakonom uređuje izgradnja, korištenje i upravljanje grobljem.</w:t>
      </w:r>
    </w:p>
    <w:p w:rsidR="003F5F39" w:rsidRPr="003F5F39" w:rsidRDefault="003F5F39" w:rsidP="003F5F39">
      <w:r w:rsidRPr="003F5F39">
        <w:t>(2) Groblje je ograđeni prostor zemljišta na kojem se nalaze grobna mjesta, komunalna infrastruktura i u pravilu prateće građevine.</w:t>
      </w:r>
    </w:p>
    <w:p w:rsidR="003F5F39" w:rsidRPr="003F5F39" w:rsidRDefault="003F5F39" w:rsidP="003F5F39">
      <w:r w:rsidRPr="003F5F39">
        <w:t>(3) Pratećim građevinama u smislu ovoga Zakona smatraju se krematorij, mrtvačnica, dvorana za izlaganje na odru, prostorije za ispraćaj umrlih i sl.</w:t>
      </w:r>
    </w:p>
    <w:p w:rsidR="003F5F39" w:rsidRPr="003F5F39" w:rsidRDefault="003F5F39" w:rsidP="003F5F39">
      <w:r w:rsidRPr="003F5F39">
        <w:t>(4) Prateće građevine se grade unutar ograđenog prostora zemljišta koje čini groblje, odnosno izvan toga prostora ako je to planirano prostornim planom jedinice lokalne samouprave.</w:t>
      </w:r>
    </w:p>
    <w:p w:rsidR="003F5F39" w:rsidRPr="003F5F39" w:rsidRDefault="003F5F39" w:rsidP="003F5F39">
      <w:r w:rsidRPr="003F5F39">
        <w:t>Članak 2.</w:t>
      </w:r>
    </w:p>
    <w:p w:rsidR="003F5F39" w:rsidRPr="003F5F39" w:rsidRDefault="003F5F39" w:rsidP="003F5F39">
      <w:r w:rsidRPr="003F5F39">
        <w:t>Groblja su komunalni objekti u vlasništvu jedinice lokalne samouprave, odnosno Grada Zagreba (u daljnjem tekstu: jedinice lokalne samouprave) na čijem području se nalaze.</w:t>
      </w:r>
    </w:p>
    <w:p w:rsidR="003F5F39" w:rsidRPr="003F5F39" w:rsidRDefault="003F5F39" w:rsidP="003F5F39">
      <w:r w:rsidRPr="003F5F39">
        <w:t>Članak 3.</w:t>
      </w:r>
    </w:p>
    <w:p w:rsidR="003F5F39" w:rsidRPr="003F5F39" w:rsidRDefault="003F5F39" w:rsidP="003F5F39">
      <w:r w:rsidRPr="003F5F39">
        <w:t>Predstavničko tijelo jedinice lokalne samouprave dužno je svojom odlukom utvrditi potrebu izgradnje groblja, radi ukopa umrlih sa svoga područja, ako ukop nije osiguran na području druge jedinice lokalne samouprave.</w:t>
      </w:r>
    </w:p>
    <w:p w:rsidR="003F5F39" w:rsidRPr="003F5F39" w:rsidRDefault="003F5F39" w:rsidP="003F5F39">
      <w:r w:rsidRPr="003F5F39">
        <w:t> </w:t>
      </w:r>
    </w:p>
    <w:p w:rsidR="003F5F39" w:rsidRPr="003F5F39" w:rsidRDefault="003F5F39" w:rsidP="003F5F39">
      <w:r w:rsidRPr="003F5F39">
        <w:rPr>
          <w:b/>
          <w:bCs/>
        </w:rPr>
        <w:t>II. GRAĐENJE, ZATVARANJE, I STAVLJANJE GROBLJA IZVAN UPORABE</w:t>
      </w:r>
    </w:p>
    <w:p w:rsidR="003F5F39" w:rsidRPr="003F5F39" w:rsidRDefault="003F5F39" w:rsidP="003F5F39">
      <w:r w:rsidRPr="003F5F39">
        <w:t>Članak 4.</w:t>
      </w:r>
    </w:p>
    <w:p w:rsidR="003F5F39" w:rsidRPr="003F5F39" w:rsidRDefault="003F5F39" w:rsidP="003F5F39">
      <w:r w:rsidRPr="003F5F39">
        <w:t>(1) Građenje i rekonstrukcija groblja u interesu je Republike Hrvatske.</w:t>
      </w:r>
    </w:p>
    <w:p w:rsidR="003F5F39" w:rsidRPr="003F5F39" w:rsidRDefault="003F5F39" w:rsidP="003F5F39">
      <w:r w:rsidRPr="003F5F39">
        <w:t>(2) Postupak za izvlaštenje zemljišta za potrebe izgradnje groblja pokreće jedinica lokalne samouprave.</w:t>
      </w:r>
    </w:p>
    <w:p w:rsidR="003F5F39" w:rsidRPr="003F5F39" w:rsidRDefault="003F5F39" w:rsidP="003F5F39">
      <w:r w:rsidRPr="003F5F39">
        <w:t>Članak 5.</w:t>
      </w:r>
    </w:p>
    <w:p w:rsidR="003F5F39" w:rsidRPr="003F5F39" w:rsidRDefault="003F5F39" w:rsidP="003F5F39">
      <w:r w:rsidRPr="003F5F39">
        <w:t>(1) Prostorni plan jedinice lokalne samouprave kojim se utvrđuje izgradnja, odnosno rekonstrukcija groblja mora se temeljiti na programu uređenja groblja utvrđenom za vremensko razdoblje od najmanje trideset godina.</w:t>
      </w:r>
    </w:p>
    <w:p w:rsidR="003F5F39" w:rsidRPr="003F5F39" w:rsidRDefault="003F5F39" w:rsidP="003F5F39">
      <w:r w:rsidRPr="003F5F39">
        <w:t>(2) Program iz stavka 1. ovoga članka obvezatno sadrži podatke o predvidivom povećanju stanovnika i postotku smrtnosti na određenom području.</w:t>
      </w:r>
    </w:p>
    <w:p w:rsidR="003F5F39" w:rsidRPr="003F5F39" w:rsidRDefault="003F5F39" w:rsidP="003F5F39">
      <w:r w:rsidRPr="003F5F39">
        <w:t>Članak 6.</w:t>
      </w:r>
    </w:p>
    <w:p w:rsidR="003F5F39" w:rsidRPr="003F5F39" w:rsidRDefault="003F5F39" w:rsidP="003F5F39">
      <w:r w:rsidRPr="003F5F39">
        <w:t>Predstavničko tijelo jedinice lokalne samouprave donosi odluku o zatvaranju groblja kada utvrdi da na groblju više nema mogućnosti osnivanja novih grobnih mjesta ali postoji mogućnost ukopa u postojeća grobna mjesta.</w:t>
      </w:r>
    </w:p>
    <w:p w:rsidR="003F5F39" w:rsidRPr="003F5F39" w:rsidRDefault="003F5F39" w:rsidP="003F5F39">
      <w:r w:rsidRPr="003F5F39">
        <w:lastRenderedPageBreak/>
        <w:t>Članak 7.</w:t>
      </w:r>
    </w:p>
    <w:p w:rsidR="003F5F39" w:rsidRPr="003F5F39" w:rsidRDefault="003F5F39" w:rsidP="003F5F39">
      <w:r w:rsidRPr="003F5F39">
        <w:t>Predstavničko tijelo jedinice lokalne samouprave donosi odluku o stavljanju groblja ili dijela groblja izvan uporabe kada više nema mogućnosti ukopa zbog prostornih, sanitarnih ili drugih uvjeta.</w:t>
      </w:r>
    </w:p>
    <w:p w:rsidR="003F5F39" w:rsidRPr="003F5F39" w:rsidRDefault="003F5F39" w:rsidP="003F5F39">
      <w:r w:rsidRPr="003F5F39">
        <w:t>Članak 8.</w:t>
      </w:r>
    </w:p>
    <w:p w:rsidR="003F5F39" w:rsidRPr="003F5F39" w:rsidRDefault="003F5F39" w:rsidP="003F5F39">
      <w:r w:rsidRPr="003F5F39">
        <w:t>(1) Predstavničko tijelo jedinice lokalne samouprave može donijeti odluku o premještanju groblja ili dijela groblja koje je izvan uporabe pod uvjetom da se premještanje groblja i daljnji ukop osigura izgradnjom novog groblja ili na drugom postojećem groblju na području iste ili druge jedinice lokalne samouprave.</w:t>
      </w:r>
    </w:p>
    <w:p w:rsidR="003F5F39" w:rsidRPr="003F5F39" w:rsidRDefault="003F5F39" w:rsidP="003F5F39">
      <w:r w:rsidRPr="003F5F39">
        <w:t>(2) Premještanje groblja ili dijela groblja moguće je najranije nakon proteka sto godina od posljednjeg ukopa.</w:t>
      </w:r>
    </w:p>
    <w:p w:rsidR="003F5F39" w:rsidRPr="003F5F39" w:rsidRDefault="003F5F39" w:rsidP="003F5F39">
      <w:r w:rsidRPr="003F5F39">
        <w:t>(3) Troškove izmještanja groblja ili dijela groblja i uređenje grobnih mjesta snosi jedinica lokalne samouprave.</w:t>
      </w:r>
    </w:p>
    <w:p w:rsidR="003F5F39" w:rsidRPr="003F5F39" w:rsidRDefault="003F5F39" w:rsidP="003F5F39">
      <w:r w:rsidRPr="003F5F39">
        <w:t>Članak 9.</w:t>
      </w:r>
    </w:p>
    <w:p w:rsidR="003F5F39" w:rsidRPr="003F5F39" w:rsidRDefault="003F5F39" w:rsidP="003F5F39">
      <w:r w:rsidRPr="003F5F39">
        <w:t>Odluke iz članka 6., 7. i 8. ovoga Zakona jedinica lokalne samouprave dužna je oglasiti u službenom glasilu i dnevnom tisku, a po potrebi i na drugi način.</w:t>
      </w:r>
    </w:p>
    <w:p w:rsidR="003F5F39" w:rsidRPr="003F5F39" w:rsidRDefault="003F5F39" w:rsidP="003F5F39">
      <w:r w:rsidRPr="003F5F39">
        <w:t> </w:t>
      </w:r>
    </w:p>
    <w:p w:rsidR="003F5F39" w:rsidRPr="003F5F39" w:rsidRDefault="003F5F39" w:rsidP="003F5F39">
      <w:r w:rsidRPr="003F5F39">
        <w:rPr>
          <w:b/>
          <w:bCs/>
        </w:rPr>
        <w:t>III. UPRAVLJANJE GROBLJEM</w:t>
      </w:r>
    </w:p>
    <w:p w:rsidR="003F5F39" w:rsidRPr="003F5F39" w:rsidRDefault="003F5F39" w:rsidP="003F5F39">
      <w:r w:rsidRPr="003F5F39">
        <w:t>Članak 10.</w:t>
      </w:r>
    </w:p>
    <w:p w:rsidR="003F5F39" w:rsidRPr="003F5F39" w:rsidRDefault="003F5F39" w:rsidP="003F5F39">
      <w:r w:rsidRPr="003F5F39">
        <w:t>(1) Grobljem upravlja pravna osoba ili drugi subjekt osnovan prema uvjetima i na način propisan posebnim propisom (u daljnjem tekstu: uprava groblja).</w:t>
      </w:r>
    </w:p>
    <w:p w:rsidR="003F5F39" w:rsidRPr="003F5F39" w:rsidRDefault="003F5F39" w:rsidP="003F5F39">
      <w:r w:rsidRPr="003F5F39">
        <w:t>(2) Upravljanje grobljem razumijeva dodjelu grobnih mjesta, uređenje, održavanje i rekonstrukciju groblja (promjena površine, razmještaj putova i sl.) na način koji odgovara tehničkim i sanitarnim uvjetima, pri čemu treba voditi računa o zaštiti okoliša a osobito o krajobraznim i estetskim vrijednostima.</w:t>
      </w:r>
    </w:p>
    <w:p w:rsidR="003F5F39" w:rsidRPr="003F5F39" w:rsidRDefault="003F5F39" w:rsidP="003F5F39">
      <w:r w:rsidRPr="003F5F39">
        <w:t>(3) Upravljanje grobljem treba obavljati na način kojim se iskazuje poštovanje prema umrlim osobama koje u njemu počivaju.</w:t>
      </w:r>
    </w:p>
    <w:p w:rsidR="003F5F39" w:rsidRPr="003F5F39" w:rsidRDefault="003F5F39" w:rsidP="003F5F39">
      <w:r w:rsidRPr="003F5F39">
        <w:t>(4) O uređenju i održavanju dodijeljenih grobnih mjesta dužni su brinuti se korisnici.</w:t>
      </w:r>
    </w:p>
    <w:p w:rsidR="003F5F39" w:rsidRPr="003F5F39" w:rsidRDefault="003F5F39" w:rsidP="003F5F39">
      <w:r w:rsidRPr="003F5F39">
        <w:t>Članak 11.</w:t>
      </w:r>
    </w:p>
    <w:p w:rsidR="003F5F39" w:rsidRPr="003F5F39" w:rsidRDefault="003F5F39" w:rsidP="003F5F39">
      <w:r w:rsidRPr="003F5F39">
        <w:t>(1) Groblja koja su po svojim parkovnim obilježjima i značajkama proglašena spomenicima parkovne arhitekture treba održavati i obnavljati sukladno posebnim propisima.</w:t>
      </w:r>
    </w:p>
    <w:p w:rsidR="003F5F39" w:rsidRPr="003F5F39" w:rsidRDefault="003F5F39" w:rsidP="003F5F39">
      <w:r w:rsidRPr="003F5F39">
        <w:t>(2) Grobovi koji su proglašeni spomenicima kulture ne mogu se smatrati napuštenim već ih treba održavati i obnavljati sukladno propisima o zaštiti spomenika kulture.</w:t>
      </w:r>
    </w:p>
    <w:p w:rsidR="003F5F39" w:rsidRPr="003F5F39" w:rsidRDefault="003F5F39" w:rsidP="003F5F39">
      <w:r w:rsidRPr="003F5F39">
        <w:t>(3) Grobovi u kojima su pokopani posmrtni ostaci značajnih povijesnih osoba, ne mogu se smatrati napuštenim, već je o njima dužno brinuti se mjerodavno tijelo jedinice lokalne samouprave. O značenju osobe mišljenje daju Hrvatska akademija znanosti i umjetnosti i Hrvatski institut za povijest.</w:t>
      </w:r>
    </w:p>
    <w:p w:rsidR="003F5F39" w:rsidRPr="003F5F39" w:rsidRDefault="003F5F39" w:rsidP="003F5F39">
      <w:r w:rsidRPr="003F5F39">
        <w:t>(4) Natpisi na grobovima i grobnicama ne smiju vrijeđati ničije nacionalne, vjerske ili moralne osjećaje, niti na bilo koji način povrijediti uspomenu na pokojnika.</w:t>
      </w:r>
    </w:p>
    <w:p w:rsidR="003F5F39" w:rsidRPr="003F5F39" w:rsidRDefault="003F5F39" w:rsidP="003F5F39">
      <w:r w:rsidRPr="003F5F39">
        <w:lastRenderedPageBreak/>
        <w:t>(5) Natpisi na grobovima i grobnicama osoba koje su zadužile hrvatski narod trebaju biti nanovo ispisani tekstom koji točno i dolično objašnjava njihovu ulogu u životu hrvatskoga naroda, ako postojeći natpisi, ispisivani u vrijeme represivnih režima, nisu u tom smislu cjeloviti.</w:t>
      </w:r>
    </w:p>
    <w:p w:rsidR="003F5F39" w:rsidRPr="003F5F39" w:rsidRDefault="003F5F39" w:rsidP="003F5F39">
      <w:r w:rsidRPr="003F5F39">
        <w:t> </w:t>
      </w:r>
    </w:p>
    <w:p w:rsidR="003F5F39" w:rsidRPr="003F5F39" w:rsidRDefault="003F5F39" w:rsidP="003F5F39">
      <w:r w:rsidRPr="003F5F39">
        <w:rPr>
          <w:b/>
          <w:bCs/>
        </w:rPr>
        <w:t>IV. KORIŠTENJE GROBNIH MJESTA</w:t>
      </w:r>
    </w:p>
    <w:p w:rsidR="003F5F39" w:rsidRPr="003F5F39" w:rsidRDefault="003F5F39" w:rsidP="003F5F39">
      <w:r w:rsidRPr="003F5F39">
        <w:t>Članak 12.</w:t>
      </w:r>
    </w:p>
    <w:p w:rsidR="003F5F39" w:rsidRPr="003F5F39" w:rsidRDefault="003F5F39" w:rsidP="003F5F39">
      <w:r w:rsidRPr="003F5F39">
        <w:t>(1) Umrlog se u pravilu ukapa na groblju koje se nalazi na području jedinice lokalne samouprave na kojem je umrli imao prebivalište.</w:t>
      </w:r>
    </w:p>
    <w:p w:rsidR="003F5F39" w:rsidRPr="003F5F39" w:rsidRDefault="003F5F39" w:rsidP="003F5F39">
      <w:r w:rsidRPr="003F5F39">
        <w:t>(2) Umrlog se može ukopati i na groblju koje je on odredio za života ili koje odredi njegova obitelj, odnosno osobe koje su dužne skrbiti o njegovu ukopu.</w:t>
      </w:r>
    </w:p>
    <w:p w:rsidR="003F5F39" w:rsidRPr="003F5F39" w:rsidRDefault="003F5F39" w:rsidP="003F5F39">
      <w:r w:rsidRPr="003F5F39">
        <w:t>(3) Umrlog se može ukopati i izvan groblja samo uz odobrenje koje daje tijelo jedinice lokalne samouprave nadležno za komunalne poslove uz prethodno mišljenje tijela jedinice lokalne samouprave nadležne za poslove zdravstva.</w:t>
      </w:r>
    </w:p>
    <w:p w:rsidR="003F5F39" w:rsidRPr="003F5F39" w:rsidRDefault="003F5F39" w:rsidP="003F5F39">
      <w:r w:rsidRPr="003F5F39">
        <w:t>Članak 13.</w:t>
      </w:r>
    </w:p>
    <w:p w:rsidR="003F5F39" w:rsidRPr="003F5F39" w:rsidRDefault="003F5F39" w:rsidP="003F5F39">
      <w:r w:rsidRPr="003F5F39">
        <w:t>(1) Uprava groblja daje grobno mjesto na korištenje na neodređeno vrijeme uz naknadu te o tome donosi rješenje.</w:t>
      </w:r>
    </w:p>
    <w:p w:rsidR="003F5F39" w:rsidRPr="003F5F39" w:rsidRDefault="003F5F39" w:rsidP="003F5F39">
      <w:r w:rsidRPr="003F5F39">
        <w:t>(2) Protiv rješenja iz stavka 1. ovoga članka zainteresirana osoba može izjaviti žalbu nadležnom tijelu za komunalne poslove jedinice lokalne samouprave.</w:t>
      </w:r>
    </w:p>
    <w:p w:rsidR="003F5F39" w:rsidRPr="003F5F39" w:rsidRDefault="003F5F39" w:rsidP="003F5F39">
      <w:r w:rsidRPr="003F5F39">
        <w:t>(3) Za korištenje grobnog mjesta korisnik plaća godišnju grobnu naknadu.</w:t>
      </w:r>
    </w:p>
    <w:p w:rsidR="003F5F39" w:rsidRPr="003F5F39" w:rsidRDefault="003F5F39" w:rsidP="003F5F39">
      <w:r w:rsidRPr="003F5F39">
        <w:t>(4) Visinu naknade iz stavka 1. i 3. ovoga članka utvrđuje Uprava groblja u skladu s uvjetima i mjerilima propisanim odlukom predstavničkog tijela jedinice lokalne samouprave.</w:t>
      </w:r>
    </w:p>
    <w:p w:rsidR="003F5F39" w:rsidRPr="003F5F39" w:rsidRDefault="003F5F39" w:rsidP="003F5F39">
      <w:r w:rsidRPr="003F5F39">
        <w:t>Članak 14.</w:t>
      </w:r>
    </w:p>
    <w:p w:rsidR="003F5F39" w:rsidRPr="003F5F39" w:rsidRDefault="003F5F39" w:rsidP="003F5F39">
      <w:r w:rsidRPr="003F5F39">
        <w:t>(1) Grobno mjesto za koje grobna naknada nije plaćena deset godina, smatra se napuštenim i može se ponovo dodijeliti na korištenje, ali tek nakon proteka petnaest godina od posljednjeg ukopa u grob, odnosno nakon proteka trideset godina od ukopa u grobnicu.</w:t>
      </w:r>
    </w:p>
    <w:p w:rsidR="003F5F39" w:rsidRPr="003F5F39" w:rsidRDefault="003F5F39" w:rsidP="003F5F39">
      <w:r w:rsidRPr="003F5F39">
        <w:t>(2) Prijašnji korisnik grobnog mjesta za koje se prema stavku 1. ovoga članka smatra da je napušteno može raspolagati izgrađenom opremom i uređajem groba (nadgrobna ploča, nadgrobni spomenik i znaci, ograda groba i sl.) nakon što plati dužni iznos grobne naknade sa zakonskim zateznim kamatama. U protivnom smatrat će se da se radi o napuštenoj imovini kojom uprava groblja može slobodno raspolagati.</w:t>
      </w:r>
    </w:p>
    <w:p w:rsidR="003F5F39" w:rsidRPr="003F5F39" w:rsidRDefault="003F5F39" w:rsidP="003F5F39">
      <w:r w:rsidRPr="003F5F39">
        <w:t>(3) Uprava groblja je dužna prije dodjele grobnog mjesta, odnosno grobnice drugom korisniku premjestiti ostatke preminulih iz napuštenog groba u zajedničku grobnicu izgrađenu za tu namjenu.</w:t>
      </w:r>
    </w:p>
    <w:p w:rsidR="003F5F39" w:rsidRPr="003F5F39" w:rsidRDefault="003F5F39" w:rsidP="003F5F39">
      <w:r w:rsidRPr="003F5F39">
        <w:t>Članak 15. (NN 89/17)</w:t>
      </w:r>
    </w:p>
    <w:p w:rsidR="003F5F39" w:rsidRPr="003F5F39" w:rsidRDefault="003F5F39" w:rsidP="003F5F39">
      <w:r w:rsidRPr="003F5F39">
        <w:t>(1) Pravo ukopa uz korisnika grobnog mjesta imaju i članovi njegove obitelji.</w:t>
      </w:r>
    </w:p>
    <w:p w:rsidR="003F5F39" w:rsidRPr="003F5F39" w:rsidRDefault="003F5F39" w:rsidP="003F5F39">
      <w:r w:rsidRPr="003F5F39">
        <w:t>(2) Korisnik grobnog mjesta može dopustiti privremeni ukop i drugim osobama.</w:t>
      </w:r>
    </w:p>
    <w:p w:rsidR="003F5F39" w:rsidRPr="003F5F39" w:rsidRDefault="003F5F39" w:rsidP="003F5F39">
      <w:r w:rsidRPr="003F5F39">
        <w:t>(3) Nakon smrti korisnika grobnog mjesta korištenje grobnog mjesta stječu njegovi nasljednici.</w:t>
      </w:r>
    </w:p>
    <w:p w:rsidR="003F5F39" w:rsidRPr="003F5F39" w:rsidRDefault="003F5F39" w:rsidP="003F5F39">
      <w:r w:rsidRPr="003F5F39">
        <w:lastRenderedPageBreak/>
        <w:t>(4) Korisnik može korištenje grobnog mjesta ugovorom ustupiti trećim osobama. Ugovor o ustupanju tog korištenja mora se dostaviti upravi groblja radi upisa novog korisnika u grobni očevidnik.</w:t>
      </w:r>
    </w:p>
    <w:p w:rsidR="003F5F39" w:rsidRPr="003F5F39" w:rsidRDefault="003F5F39" w:rsidP="003F5F39">
      <w:r w:rsidRPr="003F5F39">
        <w:t>(5) Oprema i uređaj groba izgrađeni na grobnom mjestu smatraju se nekretninom.</w:t>
      </w:r>
    </w:p>
    <w:p w:rsidR="003F5F39" w:rsidRPr="003F5F39" w:rsidRDefault="003F5F39" w:rsidP="003F5F39">
      <w:r w:rsidRPr="003F5F39">
        <w:t>(6) Uprava groblja će obustaviti ukope u grobno mjesto u slučaju spora o pravu ukopa, odnosno korištenju grobnog mjesta dok spor ne bude riješen.</w:t>
      </w:r>
    </w:p>
    <w:p w:rsidR="003F5F39" w:rsidRPr="003F5F39" w:rsidRDefault="003F5F39" w:rsidP="003F5F39">
      <w:r w:rsidRPr="003F5F39">
        <w:t> </w:t>
      </w:r>
    </w:p>
    <w:p w:rsidR="003F5F39" w:rsidRPr="003F5F39" w:rsidRDefault="003F5F39" w:rsidP="003F5F39">
      <w:r w:rsidRPr="003F5F39">
        <w:rPr>
          <w:b/>
          <w:bCs/>
        </w:rPr>
        <w:t>V. GROBNI OČEVIDNICI</w:t>
      </w:r>
    </w:p>
    <w:p w:rsidR="003F5F39" w:rsidRPr="003F5F39" w:rsidRDefault="003F5F39" w:rsidP="003F5F39">
      <w:r w:rsidRPr="003F5F39">
        <w:t>Članak 16.</w:t>
      </w:r>
    </w:p>
    <w:p w:rsidR="003F5F39" w:rsidRPr="003F5F39" w:rsidRDefault="003F5F39" w:rsidP="003F5F39">
      <w:r w:rsidRPr="003F5F39">
        <w:t>(1) Uprava groblja dužna je voditi grobni očevidnik o ukopu svih umrlih osoba na području jedinice lokalne samouprave koji sadrži podatke o:</w:t>
      </w:r>
    </w:p>
    <w:p w:rsidR="003F5F39" w:rsidRPr="003F5F39" w:rsidRDefault="003F5F39" w:rsidP="003F5F39">
      <w:r w:rsidRPr="003F5F39">
        <w:t>- grobnicama i grobnicama za urne,</w:t>
      </w:r>
    </w:p>
    <w:p w:rsidR="003F5F39" w:rsidRPr="003F5F39" w:rsidRDefault="003F5F39" w:rsidP="003F5F39">
      <w:r w:rsidRPr="003F5F39">
        <w:t>- grobovima i grobovima za urne,</w:t>
      </w:r>
    </w:p>
    <w:p w:rsidR="003F5F39" w:rsidRPr="003F5F39" w:rsidRDefault="003F5F39" w:rsidP="003F5F39">
      <w:r w:rsidRPr="003F5F39">
        <w:t>- korisnicima grobova i grobnica, te grobova i grobnicama za urne,</w:t>
      </w:r>
    </w:p>
    <w:p w:rsidR="003F5F39" w:rsidRPr="003F5F39" w:rsidRDefault="003F5F39" w:rsidP="003F5F39">
      <w:r w:rsidRPr="003F5F39">
        <w:t>- osobama koje imaju pravo ukopa,</w:t>
      </w:r>
    </w:p>
    <w:p w:rsidR="003F5F39" w:rsidRPr="003F5F39" w:rsidRDefault="003F5F39" w:rsidP="003F5F39">
      <w:r w:rsidRPr="003F5F39">
        <w:t>- svim promjenama,</w:t>
      </w:r>
    </w:p>
    <w:p w:rsidR="003F5F39" w:rsidRPr="003F5F39" w:rsidRDefault="003F5F39" w:rsidP="003F5F39">
      <w:r w:rsidRPr="003F5F39">
        <w:t>- uzroku smrti.</w:t>
      </w:r>
    </w:p>
    <w:p w:rsidR="003F5F39" w:rsidRPr="003F5F39" w:rsidRDefault="003F5F39" w:rsidP="003F5F39">
      <w:r w:rsidRPr="003F5F39">
        <w:t>(2) Sastavni dio grobnog očevidnika iz stavka 1. ovoga članka je položajni plan grobnih mjesta i grobnica.</w:t>
      </w:r>
    </w:p>
    <w:p w:rsidR="003F5F39" w:rsidRPr="003F5F39" w:rsidRDefault="003F5F39" w:rsidP="003F5F39">
      <w:r w:rsidRPr="003F5F39">
        <w:t>(3) Uprava groblja dužna je voditi i registar umrlih osoba po prezimenu, imenu i imenu oca te jedinstvenom matičnom broju građana umrle osobe s naznakom gdje je ukopana.</w:t>
      </w:r>
    </w:p>
    <w:p w:rsidR="003F5F39" w:rsidRPr="003F5F39" w:rsidRDefault="003F5F39" w:rsidP="003F5F39">
      <w:r w:rsidRPr="003F5F39">
        <w:t>(4) Akti iz stavka 1., 2. i 3. ovoga članka moraju se pohraniti i trajno čuvati.</w:t>
      </w:r>
    </w:p>
    <w:p w:rsidR="003F5F39" w:rsidRPr="003F5F39" w:rsidRDefault="003F5F39" w:rsidP="003F5F39">
      <w:r w:rsidRPr="003F5F39">
        <w:t>(5) Nadzor nad vođenjem akata iz ovoga članka provodi nadležno tijelo jedinice lokalne samouprave.</w:t>
      </w:r>
    </w:p>
    <w:p w:rsidR="003F5F39" w:rsidRPr="003F5F39" w:rsidRDefault="003F5F39" w:rsidP="003F5F39">
      <w:r w:rsidRPr="003F5F39">
        <w:t> </w:t>
      </w:r>
    </w:p>
    <w:p w:rsidR="003F5F39" w:rsidRPr="003F5F39" w:rsidRDefault="003F5F39" w:rsidP="003F5F39">
      <w:r w:rsidRPr="003F5F39">
        <w:rPr>
          <w:b/>
          <w:bCs/>
        </w:rPr>
        <w:t>VI. KAZNENE ODREDBE</w:t>
      </w:r>
    </w:p>
    <w:p w:rsidR="003F5F39" w:rsidRPr="003F5F39" w:rsidRDefault="003F5F39" w:rsidP="003F5F39">
      <w:r w:rsidRPr="003F5F39">
        <w:t>Članak 17.</w:t>
      </w:r>
    </w:p>
    <w:p w:rsidR="003F5F39" w:rsidRPr="003F5F39" w:rsidRDefault="003F5F39" w:rsidP="003F5F39">
      <w:r w:rsidRPr="003F5F39">
        <w:t>Novčanom kaznom u visini od 2.000 do 20.000 kuna kaznit će se za prekršaj uprava groblja:</w:t>
      </w:r>
    </w:p>
    <w:p w:rsidR="003F5F39" w:rsidRPr="003F5F39" w:rsidRDefault="003F5F39" w:rsidP="003F5F39">
      <w:r w:rsidRPr="003F5F39">
        <w:t>- ako ne vodi očevidnik o ukopu svih umrlih osoba na području jedinice lokalne samouprave te registar umrlih osoba s potrebnim podacima iz članka 16. ovoga Zakona.</w:t>
      </w:r>
    </w:p>
    <w:p w:rsidR="003F5F39" w:rsidRPr="003F5F39" w:rsidRDefault="003F5F39" w:rsidP="003F5F39">
      <w:r w:rsidRPr="003F5F39">
        <w:t> </w:t>
      </w:r>
    </w:p>
    <w:p w:rsidR="003F5F39" w:rsidRPr="003F5F39" w:rsidRDefault="003F5F39" w:rsidP="003F5F39">
      <w:r w:rsidRPr="003F5F39">
        <w:rPr>
          <w:b/>
          <w:bCs/>
        </w:rPr>
        <w:t>VII. PRIJELAZNE I ZAVRŠNE ODREDBE</w:t>
      </w:r>
    </w:p>
    <w:p w:rsidR="003F5F39" w:rsidRPr="003F5F39" w:rsidRDefault="003F5F39" w:rsidP="003F5F39">
      <w:r w:rsidRPr="003F5F39">
        <w:t>Članak 18.</w:t>
      </w:r>
    </w:p>
    <w:p w:rsidR="003F5F39" w:rsidRPr="003F5F39" w:rsidRDefault="003F5F39" w:rsidP="003F5F39">
      <w:r w:rsidRPr="003F5F39">
        <w:t>(1) Predstavničko tijelo jedinice lokalne samouprave dužno je u roku od šest mjeseci od dana stupanja na snagu ovoga Zakona donijeti propise o:</w:t>
      </w:r>
    </w:p>
    <w:p w:rsidR="003F5F39" w:rsidRPr="003F5F39" w:rsidRDefault="003F5F39" w:rsidP="003F5F39">
      <w:r w:rsidRPr="003F5F39">
        <w:lastRenderedPageBreak/>
        <w:t>- mjerilima i načinu dodjeljivanja i ustupanja grobnih mjesta na korištenje, vremenskim razmacima ukopa u popunjena grobna mjesta te o načinu ukopa nepoznatih osoba,</w:t>
      </w:r>
    </w:p>
    <w:p w:rsidR="003F5F39" w:rsidRPr="003F5F39" w:rsidRDefault="003F5F39" w:rsidP="003F5F39">
      <w:r w:rsidRPr="003F5F39">
        <w:t>- održavanju groblja i uklanjanju otpada,</w:t>
      </w:r>
    </w:p>
    <w:p w:rsidR="003F5F39" w:rsidRPr="003F5F39" w:rsidRDefault="003F5F39" w:rsidP="003F5F39">
      <w:r w:rsidRPr="003F5F39">
        <w:t>- uvjetima upravljanja grobljem od strane pravne osobe koja upravlja grobljem,</w:t>
      </w:r>
    </w:p>
    <w:p w:rsidR="003F5F39" w:rsidRPr="003F5F39" w:rsidRDefault="003F5F39" w:rsidP="003F5F39">
      <w:r w:rsidRPr="003F5F39">
        <w:t>- uvjetima i mjerilima za plaćanje naknade kod dodjele grobnog mjesta i godišnje naknade za korištenje.</w:t>
      </w:r>
    </w:p>
    <w:p w:rsidR="003F5F39" w:rsidRPr="003F5F39" w:rsidRDefault="003F5F39" w:rsidP="003F5F39">
      <w:r w:rsidRPr="003F5F39">
        <w:t>(2) Uprava groblja je dužna u roku od šest mjeseci od dana stupanja na snagu ovoga Zakona uskladiti svoje poslovanje s odredbama ovoga Zakona.</w:t>
      </w:r>
    </w:p>
    <w:p w:rsidR="003F5F39" w:rsidRPr="003F5F39" w:rsidRDefault="003F5F39" w:rsidP="003F5F39">
      <w:r w:rsidRPr="003F5F39">
        <w:t>(3) Uprava groblja je dužna u roku od 30 dana od dana stupanja na snagu ovoga Zakona donijeti akt o pravilima ponašanja na groblju i isti izložiti na vidljivom mjestu a osobito na svakom ulazu u groblje.</w:t>
      </w:r>
    </w:p>
    <w:p w:rsidR="003F5F39" w:rsidRPr="003F5F39" w:rsidRDefault="003F5F39" w:rsidP="003F5F39">
      <w:r w:rsidRPr="003F5F39">
        <w:t>Članak 19.</w:t>
      </w:r>
    </w:p>
    <w:p w:rsidR="003F5F39" w:rsidRPr="003F5F39" w:rsidRDefault="003F5F39" w:rsidP="003F5F39">
      <w:r w:rsidRPr="003F5F39">
        <w:t>(1) Obvezuje se ministar nadležan za komunalne poslove da donese u roku od godine dana od dana stupanja na snagu ovoga Zakona pobliže propise o prostornim i tehničkim uvjetima kod planiranja izgradnje groblja i pratećih građevina.</w:t>
      </w:r>
    </w:p>
    <w:p w:rsidR="003F5F39" w:rsidRPr="003F5F39" w:rsidRDefault="003F5F39" w:rsidP="003F5F39">
      <w:r w:rsidRPr="003F5F39">
        <w:t>(2) Obvezuje se ministar nadležan za komunalne poslove da u roku od šest mjeseci od dana stupanja na snagu ovoga Zakona donese propise o vođenju očevidnika o ukopu umrlih osoba i registra umrlih osoba.</w:t>
      </w:r>
    </w:p>
    <w:p w:rsidR="003F5F39" w:rsidRPr="003F5F39" w:rsidRDefault="003F5F39" w:rsidP="003F5F39">
      <w:r w:rsidRPr="003F5F39">
        <w:t>(3) Ovlašćuje se ministar nadležan za komunalne poslove da propisima iz stavka 1. i 2. ovoga članka propiše prekršaje i utvrdi kazne za te prekršaje.</w:t>
      </w:r>
    </w:p>
    <w:p w:rsidR="003F5F39" w:rsidRPr="003F5F39" w:rsidRDefault="003F5F39" w:rsidP="003F5F39">
      <w:r w:rsidRPr="003F5F39">
        <w:t>Članak 20.</w:t>
      </w:r>
    </w:p>
    <w:p w:rsidR="003F5F39" w:rsidRPr="003F5F39" w:rsidRDefault="003F5F39" w:rsidP="003F5F39">
      <w:r w:rsidRPr="003F5F39">
        <w:t>(1) Do donošenja propisa iz članka 19. ovoga Zakona Pravilnik o uređenju groblja i sahrani umrlih ("Narodne novine", br. 2/62.) ostaje na snazi, ukoliko nije u suprotnosti s odredbama ovoga Zakona.</w:t>
      </w:r>
    </w:p>
    <w:p w:rsidR="003F5F39" w:rsidRPr="003F5F39" w:rsidRDefault="003F5F39" w:rsidP="003F5F39">
      <w:r w:rsidRPr="003F5F39">
        <w:t>Članak 21.</w:t>
      </w:r>
    </w:p>
    <w:p w:rsidR="003F5F39" w:rsidRPr="003F5F39" w:rsidRDefault="003F5F39" w:rsidP="003F5F39">
      <w:r w:rsidRPr="003F5F39">
        <w:t>Stupanjem na snagu ovoga Zakona prestaje važiti Zakon o grobljima ("Narodne novine", br. 26/60., 46/61. i 15/65.).</w:t>
      </w:r>
    </w:p>
    <w:p w:rsidR="003F5F39" w:rsidRPr="003F5F39" w:rsidRDefault="003F5F39" w:rsidP="003F5F39">
      <w:r w:rsidRPr="003F5F39">
        <w:t>Članak 22.</w:t>
      </w:r>
    </w:p>
    <w:p w:rsidR="003F5F39" w:rsidRPr="003F5F39" w:rsidRDefault="003F5F39" w:rsidP="003F5F39">
      <w:r w:rsidRPr="003F5F39">
        <w:t>Ovaj Zakon stupa na snagu osmoga dana od dana objave u "Narodnim novinama".</w:t>
      </w:r>
    </w:p>
    <w:p w:rsidR="003F5F39" w:rsidRPr="003F5F39" w:rsidRDefault="003F5F39" w:rsidP="003F5F39">
      <w:r w:rsidRPr="003F5F39">
        <w:t>Klasa: 564-02/97-02/01</w:t>
      </w:r>
      <w:r w:rsidRPr="003F5F39">
        <w:br/>
        <w:t>Zagreb, 30. siječnja 1998.</w:t>
      </w:r>
    </w:p>
    <w:p w:rsidR="003F5F39" w:rsidRPr="003F5F39" w:rsidRDefault="003F5F39" w:rsidP="003F5F39">
      <w:pPr>
        <w:rPr>
          <w:vanish/>
        </w:rPr>
      </w:pPr>
      <w:r w:rsidRPr="003F5F39">
        <w:rPr>
          <w:vanish/>
        </w:rPr>
        <w:t>Vrh obrasca</w:t>
      </w:r>
    </w:p>
    <w:p w:rsidR="00D12541" w:rsidRDefault="00D12541"/>
    <w:sectPr w:rsidR="00D1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6310C"/>
    <w:multiLevelType w:val="multilevel"/>
    <w:tmpl w:val="9FA8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B538B9"/>
    <w:multiLevelType w:val="multilevel"/>
    <w:tmpl w:val="A3C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DD0A39"/>
    <w:multiLevelType w:val="multilevel"/>
    <w:tmpl w:val="CD6C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FD2FE3"/>
    <w:multiLevelType w:val="multilevel"/>
    <w:tmpl w:val="96EC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39"/>
    <w:rsid w:val="003F5F39"/>
    <w:rsid w:val="00D1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26A56E-E896-40FD-9CBB-E208AFA2E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F5F3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5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245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7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25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8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188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39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2758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076709">
                      <w:marLeft w:val="0"/>
                      <w:marRight w:val="0"/>
                      <w:marTop w:val="60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498314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7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89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09668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070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8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9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407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5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2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0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62173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328145">
                          <w:marLeft w:val="0"/>
                          <w:marRight w:val="14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27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1935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19353" TargetMode="External"/><Relationship Id="rId5" Type="http://schemas.openxmlformats.org/officeDocument/2006/relationships/hyperlink" Target="https://www.zakon.hr/cms.htm?id=1935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1569</Words>
  <Characters>8944</Characters>
  <Application>Microsoft Office Word</Application>
  <DocSecurity>0</DocSecurity>
  <Lines>74</Lines>
  <Paragraphs>20</Paragraphs>
  <ScaleCrop>false</ScaleCrop>
  <Company/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2023-09-21T06:14:00Z</dcterms:created>
  <dcterms:modified xsi:type="dcterms:W3CDTF">2023-09-21T06:17:00Z</dcterms:modified>
</cp:coreProperties>
</file>