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724A1" w14:textId="77777777" w:rsidR="001472A2" w:rsidRPr="00FF06C3" w:rsidRDefault="001472A2" w:rsidP="001B28B7">
      <w:pPr>
        <w:rPr>
          <w:b/>
          <w:sz w:val="22"/>
          <w:szCs w:val="22"/>
        </w:rPr>
      </w:pPr>
    </w:p>
    <w:p w14:paraId="75350D93" w14:textId="77777777" w:rsidR="001472A2" w:rsidRPr="00FF06C3" w:rsidRDefault="001472A2" w:rsidP="001B28B7">
      <w:pPr>
        <w:rPr>
          <w:b/>
          <w:sz w:val="22"/>
          <w:szCs w:val="22"/>
        </w:rPr>
      </w:pPr>
    </w:p>
    <w:p w14:paraId="0F56BF7C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sz w:val="22"/>
          <w:szCs w:val="22"/>
        </w:rPr>
        <w:t xml:space="preserve">                    </w:t>
      </w:r>
      <w:r w:rsidRPr="00FF06C3">
        <w:rPr>
          <w:noProof/>
          <w:sz w:val="22"/>
          <w:szCs w:val="22"/>
        </w:rPr>
        <w:drawing>
          <wp:inline distT="0" distB="0" distL="0" distR="0" wp14:anchorId="46603A59" wp14:editId="74AB3D5F">
            <wp:extent cx="495300" cy="561975"/>
            <wp:effectExtent l="0" t="0" r="0" b="9525"/>
            <wp:docPr id="2" name="Slika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ADEC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sz w:val="22"/>
          <w:szCs w:val="22"/>
        </w:rPr>
        <w:t xml:space="preserve">          REPUBLIKA HRVATSKA</w:t>
      </w:r>
    </w:p>
    <w:p w14:paraId="31A90137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sz w:val="22"/>
          <w:szCs w:val="22"/>
        </w:rPr>
        <w:t xml:space="preserve">            ZADARSKA ŽUPANIJA </w:t>
      </w:r>
    </w:p>
    <w:p w14:paraId="3BA06396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noProof/>
          <w:sz w:val="22"/>
          <w:szCs w:val="22"/>
        </w:rPr>
        <w:drawing>
          <wp:inline distT="0" distB="0" distL="0" distR="0" wp14:anchorId="685E6BEE" wp14:editId="095F8492">
            <wp:extent cx="190500" cy="238125"/>
            <wp:effectExtent l="0" t="0" r="0" b="9525"/>
            <wp:docPr id="1" name="Slika 1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6C3">
        <w:rPr>
          <w:sz w:val="22"/>
          <w:szCs w:val="22"/>
        </w:rPr>
        <w:t xml:space="preserve"> OPĆINA ZEMUNIK DONJI</w:t>
      </w:r>
    </w:p>
    <w:p w14:paraId="13194BB5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sz w:val="22"/>
          <w:szCs w:val="22"/>
        </w:rPr>
        <w:t xml:space="preserve">        Jedinstveni upravni odjel </w:t>
      </w:r>
    </w:p>
    <w:p w14:paraId="4C7A2CE7" w14:textId="77777777" w:rsidR="001472A2" w:rsidRPr="00FF06C3" w:rsidRDefault="001472A2" w:rsidP="001472A2">
      <w:pPr>
        <w:pStyle w:val="Bezproreda"/>
        <w:rPr>
          <w:sz w:val="22"/>
          <w:szCs w:val="22"/>
        </w:rPr>
      </w:pPr>
    </w:p>
    <w:p w14:paraId="06198512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sz w:val="22"/>
          <w:szCs w:val="22"/>
        </w:rPr>
        <w:t>Klasa:112-01/25-01/01</w:t>
      </w:r>
    </w:p>
    <w:p w14:paraId="1C12AD47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proofErr w:type="spellStart"/>
      <w:r w:rsidRPr="00FF06C3">
        <w:rPr>
          <w:sz w:val="22"/>
          <w:szCs w:val="22"/>
        </w:rPr>
        <w:t>Urbroj</w:t>
      </w:r>
      <w:proofErr w:type="spellEnd"/>
      <w:r w:rsidRPr="00FF06C3">
        <w:rPr>
          <w:sz w:val="22"/>
          <w:szCs w:val="22"/>
        </w:rPr>
        <w:t>: 2198-4-03-25-</w:t>
      </w:r>
      <w:r w:rsidR="00BC4F51">
        <w:rPr>
          <w:sz w:val="22"/>
          <w:szCs w:val="22"/>
        </w:rPr>
        <w:t>4</w:t>
      </w:r>
    </w:p>
    <w:p w14:paraId="138E36F1" w14:textId="77777777" w:rsidR="001472A2" w:rsidRPr="00FF06C3" w:rsidRDefault="001472A2" w:rsidP="001472A2">
      <w:pPr>
        <w:pStyle w:val="Bezproreda"/>
        <w:rPr>
          <w:sz w:val="22"/>
          <w:szCs w:val="22"/>
        </w:rPr>
      </w:pPr>
      <w:r w:rsidRPr="00FF06C3">
        <w:rPr>
          <w:sz w:val="22"/>
          <w:szCs w:val="22"/>
        </w:rPr>
        <w:t xml:space="preserve">Zemunik Donji, </w:t>
      </w:r>
      <w:r w:rsidRPr="00FF06C3">
        <w:rPr>
          <w:sz w:val="22"/>
          <w:szCs w:val="22"/>
        </w:rPr>
        <w:t xml:space="preserve">06. 03. </w:t>
      </w:r>
      <w:r w:rsidRPr="00FF06C3">
        <w:rPr>
          <w:sz w:val="22"/>
          <w:szCs w:val="22"/>
        </w:rPr>
        <w:t>2025.g.</w:t>
      </w:r>
    </w:p>
    <w:p w14:paraId="51DE6D3A" w14:textId="77777777" w:rsidR="001472A2" w:rsidRPr="00FF06C3" w:rsidRDefault="001472A2" w:rsidP="001B28B7">
      <w:pPr>
        <w:rPr>
          <w:b/>
          <w:sz w:val="22"/>
          <w:szCs w:val="22"/>
        </w:rPr>
      </w:pPr>
    </w:p>
    <w:p w14:paraId="5D113451" w14:textId="77777777" w:rsidR="001472A2" w:rsidRPr="00FF06C3" w:rsidRDefault="001472A2" w:rsidP="001B28B7">
      <w:pPr>
        <w:rPr>
          <w:b/>
          <w:sz w:val="22"/>
          <w:szCs w:val="22"/>
        </w:rPr>
      </w:pPr>
    </w:p>
    <w:p w14:paraId="7810F6FE" w14:textId="77777777" w:rsidR="001472A2" w:rsidRPr="00FF06C3" w:rsidRDefault="001472A2" w:rsidP="001472A2">
      <w:pPr>
        <w:jc w:val="both"/>
        <w:rPr>
          <w:sz w:val="22"/>
          <w:szCs w:val="22"/>
        </w:rPr>
      </w:pPr>
    </w:p>
    <w:p w14:paraId="3DE059DF" w14:textId="77777777" w:rsidR="001472A2" w:rsidRPr="00FF06C3" w:rsidRDefault="001472A2" w:rsidP="001472A2">
      <w:pPr>
        <w:jc w:val="center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>UPUTE I OBAVIJESTI KANDIDATIMA</w:t>
      </w:r>
    </w:p>
    <w:p w14:paraId="62E4938E" w14:textId="77777777" w:rsidR="001472A2" w:rsidRPr="00FF06C3" w:rsidRDefault="001472A2" w:rsidP="001472A2">
      <w:pPr>
        <w:jc w:val="center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>koji podnose prijave na javni natječaj za prijam u službu</w:t>
      </w:r>
      <w:r w:rsidRPr="00FF06C3">
        <w:rPr>
          <w:b/>
          <w:sz w:val="22"/>
          <w:szCs w:val="22"/>
        </w:rPr>
        <w:t>:</w:t>
      </w:r>
    </w:p>
    <w:p w14:paraId="75FD9CBA" w14:textId="77777777" w:rsidR="001472A2" w:rsidRPr="00FF06C3" w:rsidRDefault="001472A2" w:rsidP="001472A2">
      <w:pPr>
        <w:jc w:val="center"/>
        <w:rPr>
          <w:b/>
          <w:sz w:val="22"/>
          <w:szCs w:val="22"/>
        </w:rPr>
      </w:pPr>
    </w:p>
    <w:p w14:paraId="1D728C3A" w14:textId="77777777" w:rsidR="00BC4F51" w:rsidRPr="00BC4F51" w:rsidRDefault="001472A2" w:rsidP="00BC4F51">
      <w:pPr>
        <w:jc w:val="center"/>
        <w:rPr>
          <w:sz w:val="22"/>
          <w:szCs w:val="22"/>
        </w:rPr>
      </w:pPr>
      <w:r w:rsidRPr="00BC4F51">
        <w:rPr>
          <w:b/>
          <w:sz w:val="22"/>
          <w:szCs w:val="22"/>
        </w:rPr>
        <w:t>Stručni suradnik za prometno i komunalno redarstvo-prometni redar</w:t>
      </w:r>
    </w:p>
    <w:p w14:paraId="4E7A3BE6" w14:textId="77777777" w:rsidR="00BC4F51" w:rsidRDefault="00BC4F51" w:rsidP="00BC4F51">
      <w:pPr>
        <w:pStyle w:val="Odlomakpopisa"/>
        <w:contextualSpacing w:val="0"/>
        <w:jc w:val="center"/>
        <w:rPr>
          <w:sz w:val="22"/>
          <w:szCs w:val="22"/>
        </w:rPr>
      </w:pPr>
      <w:r>
        <w:t xml:space="preserve">Natječaj objavljen u Narodnim novinama, </w:t>
      </w:r>
      <w:r w:rsidR="004A4917">
        <w:t>i</w:t>
      </w:r>
      <w:r>
        <w:t>zdanje: 38/2025</w:t>
      </w:r>
    </w:p>
    <w:p w14:paraId="4258D48D" w14:textId="77777777" w:rsidR="001472A2" w:rsidRPr="00FF06C3" w:rsidRDefault="001472A2" w:rsidP="001472A2">
      <w:pPr>
        <w:jc w:val="center"/>
        <w:rPr>
          <w:b/>
          <w:sz w:val="22"/>
          <w:szCs w:val="22"/>
        </w:rPr>
      </w:pPr>
    </w:p>
    <w:p w14:paraId="64DEF193" w14:textId="77777777" w:rsidR="001472A2" w:rsidRPr="00FF06C3" w:rsidRDefault="001472A2" w:rsidP="001B28B7">
      <w:pPr>
        <w:rPr>
          <w:b/>
          <w:sz w:val="22"/>
          <w:szCs w:val="22"/>
        </w:rPr>
      </w:pPr>
    </w:p>
    <w:p w14:paraId="57E671C3" w14:textId="77777777" w:rsidR="001B28B7" w:rsidRPr="00FF06C3" w:rsidRDefault="001B28B7" w:rsidP="001B28B7">
      <w:pPr>
        <w:jc w:val="both"/>
        <w:rPr>
          <w:sz w:val="22"/>
          <w:szCs w:val="22"/>
        </w:rPr>
      </w:pPr>
    </w:p>
    <w:p w14:paraId="3EA72C1E" w14:textId="77777777" w:rsidR="001B28B7" w:rsidRPr="00FF06C3" w:rsidRDefault="001B28B7" w:rsidP="001B28B7">
      <w:pPr>
        <w:pStyle w:val="Naslov2"/>
        <w:spacing w:before="0" w:beforeAutospacing="0" w:after="0" w:afterAutospacing="0"/>
        <w:ind w:left="720"/>
        <w:jc w:val="both"/>
        <w:rPr>
          <w:b w:val="0"/>
          <w:sz w:val="22"/>
          <w:szCs w:val="22"/>
        </w:rPr>
      </w:pPr>
    </w:p>
    <w:p w14:paraId="2E54526B" w14:textId="77777777" w:rsidR="001B28B7" w:rsidRPr="00FF06C3" w:rsidRDefault="001B28B7" w:rsidP="001B28B7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F06C3">
        <w:rPr>
          <w:b/>
          <w:bCs/>
          <w:sz w:val="22"/>
          <w:szCs w:val="22"/>
          <w:u w:val="single"/>
        </w:rPr>
        <w:t>1. OPIS POSLOVA:</w:t>
      </w:r>
      <w:r w:rsidRPr="00FF06C3">
        <w:rPr>
          <w:sz w:val="22"/>
          <w:szCs w:val="22"/>
        </w:rPr>
        <w:t xml:space="preserve"> </w:t>
      </w:r>
    </w:p>
    <w:p w14:paraId="73EA8C57" w14:textId="77777777" w:rsidR="001B28B7" w:rsidRPr="00FF06C3" w:rsidRDefault="001B28B7" w:rsidP="001B28B7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816CBA9" w14:textId="77777777" w:rsidR="001B28B7" w:rsidRPr="00FF06C3" w:rsidRDefault="001B28B7" w:rsidP="001B28B7">
      <w:pPr>
        <w:pStyle w:val="Style1"/>
        <w:kinsoku w:val="0"/>
        <w:autoSpaceDE/>
        <w:autoSpaceDN/>
        <w:adjustRightInd/>
        <w:ind w:left="462" w:hanging="462"/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- </w:t>
      </w:r>
      <w:r w:rsidRPr="00FF06C3">
        <w:rPr>
          <w:sz w:val="22"/>
          <w:szCs w:val="22"/>
        </w:rPr>
        <w:tab/>
        <w:t>obavlja nadzor nad provedbom propisa kojima se uređuje</w:t>
      </w:r>
      <w:r w:rsidR="001472A2" w:rsidRPr="00FF06C3">
        <w:rPr>
          <w:sz w:val="22"/>
          <w:szCs w:val="22"/>
        </w:rPr>
        <w:t xml:space="preserve"> prometno redarstvo, </w:t>
      </w:r>
      <w:r w:rsidRPr="00FF06C3">
        <w:rPr>
          <w:sz w:val="22"/>
          <w:szCs w:val="22"/>
        </w:rPr>
        <w:t xml:space="preserve"> komunalni red, nadzor nad provedbom propisa o držanju kućnih ljubimaca, nadzor nad provedbom propisa kojima se uređuje zaštita od buke u djelokrugu jedinica lokalne samouprave, nadzor nad provedbom propisa kojima se uređuje autotaksi prijevoz putnika, nadzor nad provedbom propisa o otpadu iz djelokruga jedinice lokalne samouprave, nadzor nad provedbom propisa kojima se uređuju nerazvrstane ceste, nadzor nad provedbom propisa stavljenih u nadležnost jedinica lokalne samouprave kojima se uređuje građevinska inspekcija;</w:t>
      </w:r>
    </w:p>
    <w:p w14:paraId="6D8FD527" w14:textId="77777777" w:rsidR="001B28B7" w:rsidRPr="00FF06C3" w:rsidRDefault="001B28B7" w:rsidP="001B28B7">
      <w:pPr>
        <w:pStyle w:val="Style1"/>
        <w:kinsoku w:val="0"/>
        <w:autoSpaceDE/>
        <w:autoSpaceDN/>
        <w:adjustRightInd/>
        <w:ind w:left="462" w:hanging="462"/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- </w:t>
      </w:r>
      <w:r w:rsidRPr="00FF06C3">
        <w:rPr>
          <w:sz w:val="22"/>
          <w:szCs w:val="22"/>
        </w:rPr>
        <w:tab/>
        <w:t xml:space="preserve">vrši poslove izdavanja obavijesti, obaveznih prekršajnih naloga i naplate novčanih kazni nepropisno zaustavljenim i parkiranim vozilima te daje naloge za premještanje nepropisno zaustavljenih i parkiranih vozila sukladno posebnim propisima; obavlja poslove upravljanja prometom u slučajevima otežanog prometovanja na području </w:t>
      </w:r>
      <w:r w:rsidR="001472A2" w:rsidRPr="00FF06C3">
        <w:rPr>
          <w:sz w:val="22"/>
          <w:szCs w:val="22"/>
        </w:rPr>
        <w:t>Općine</w:t>
      </w:r>
      <w:r w:rsidRPr="00FF06C3">
        <w:rPr>
          <w:sz w:val="22"/>
          <w:szCs w:val="22"/>
        </w:rPr>
        <w:t xml:space="preserve"> te vrši nadzor prometa u mirovanju;</w:t>
      </w:r>
    </w:p>
    <w:p w14:paraId="41F1334D" w14:textId="77777777" w:rsidR="001B28B7" w:rsidRPr="00FF06C3" w:rsidRDefault="001B28B7" w:rsidP="001B28B7">
      <w:pPr>
        <w:pStyle w:val="Style1"/>
        <w:kinsoku w:val="0"/>
        <w:autoSpaceDE/>
        <w:autoSpaceDN/>
        <w:adjustRightInd/>
        <w:ind w:left="462" w:hanging="462"/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- </w:t>
      </w:r>
      <w:r w:rsidRPr="00FF06C3">
        <w:rPr>
          <w:sz w:val="22"/>
          <w:szCs w:val="22"/>
        </w:rPr>
        <w:tab/>
        <w:t>obavlja i druge poslove po nalogu pročelnika.</w:t>
      </w:r>
    </w:p>
    <w:p w14:paraId="5D49EDCF" w14:textId="77777777" w:rsidR="001B28B7" w:rsidRPr="00FF06C3" w:rsidRDefault="001B28B7" w:rsidP="001B28B7">
      <w:pPr>
        <w:ind w:left="350" w:hanging="492"/>
        <w:jc w:val="both"/>
        <w:rPr>
          <w:sz w:val="22"/>
          <w:szCs w:val="22"/>
        </w:rPr>
      </w:pPr>
    </w:p>
    <w:p w14:paraId="7834FA0F" w14:textId="77777777" w:rsidR="001B28B7" w:rsidRPr="00FF06C3" w:rsidRDefault="001B28B7" w:rsidP="001B28B7">
      <w:pPr>
        <w:rPr>
          <w:b/>
          <w:bCs/>
          <w:sz w:val="22"/>
          <w:szCs w:val="22"/>
        </w:rPr>
      </w:pPr>
    </w:p>
    <w:p w14:paraId="236A05D1" w14:textId="77777777" w:rsidR="001B28B7" w:rsidRPr="00FF06C3" w:rsidRDefault="001B28B7" w:rsidP="001B28B7">
      <w:pPr>
        <w:rPr>
          <w:b/>
          <w:bCs/>
          <w:sz w:val="22"/>
          <w:szCs w:val="22"/>
          <w:u w:val="single"/>
        </w:rPr>
      </w:pPr>
      <w:r w:rsidRPr="00FF06C3">
        <w:rPr>
          <w:b/>
          <w:bCs/>
          <w:sz w:val="22"/>
          <w:szCs w:val="22"/>
          <w:u w:val="single"/>
        </w:rPr>
        <w:t>2. PODACI O PLAĆI:</w:t>
      </w:r>
    </w:p>
    <w:p w14:paraId="356DD9D9" w14:textId="77777777" w:rsidR="001472A2" w:rsidRPr="00FF06C3" w:rsidRDefault="001472A2" w:rsidP="001B28B7">
      <w:pPr>
        <w:rPr>
          <w:b/>
          <w:bCs/>
          <w:sz w:val="22"/>
          <w:szCs w:val="22"/>
          <w:u w:val="single"/>
        </w:rPr>
      </w:pPr>
    </w:p>
    <w:p w14:paraId="524B3924" w14:textId="77777777" w:rsidR="001B28B7" w:rsidRPr="00FF06C3" w:rsidRDefault="001B28B7" w:rsidP="001472A2">
      <w:pPr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Plaću službenika čini umnožak koeficijenta složenosti poslova radnog mjesta </w:t>
      </w:r>
      <w:r w:rsidR="001472A2" w:rsidRPr="00FF06C3">
        <w:rPr>
          <w:sz w:val="22"/>
          <w:szCs w:val="22"/>
        </w:rPr>
        <w:t>1,85</w:t>
      </w:r>
      <w:r w:rsidRPr="00FF06C3">
        <w:rPr>
          <w:sz w:val="22"/>
          <w:szCs w:val="22"/>
        </w:rPr>
        <w:t xml:space="preserve"> i osnovice za izračun plaće</w:t>
      </w:r>
      <w:r w:rsidR="001472A2" w:rsidRPr="00FF06C3">
        <w:rPr>
          <w:sz w:val="22"/>
          <w:szCs w:val="22"/>
        </w:rPr>
        <w:t xml:space="preserve"> 975,60 </w:t>
      </w:r>
      <w:proofErr w:type="spellStart"/>
      <w:r w:rsidR="001472A2" w:rsidRPr="00FF06C3">
        <w:rPr>
          <w:sz w:val="22"/>
          <w:szCs w:val="22"/>
        </w:rPr>
        <w:t>eur</w:t>
      </w:r>
      <w:proofErr w:type="spellEnd"/>
      <w:r w:rsidR="001472A2" w:rsidRPr="00FF06C3">
        <w:rPr>
          <w:sz w:val="22"/>
          <w:szCs w:val="22"/>
        </w:rPr>
        <w:t>.</w:t>
      </w:r>
      <w:r w:rsidRPr="00FF06C3">
        <w:rPr>
          <w:sz w:val="22"/>
          <w:szCs w:val="22"/>
        </w:rPr>
        <w:t xml:space="preserve">  uvećane za 0,5% za svaku navršenu godinu radnog staža. </w:t>
      </w:r>
    </w:p>
    <w:p w14:paraId="2ADBF5B8" w14:textId="77777777" w:rsidR="001B28B7" w:rsidRPr="00FF06C3" w:rsidRDefault="001B28B7" w:rsidP="001B28B7">
      <w:pPr>
        <w:pStyle w:val="Standard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36E4CF0" w14:textId="77777777" w:rsidR="001B28B7" w:rsidRPr="00FF06C3" w:rsidRDefault="001B28B7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FF06C3">
        <w:rPr>
          <w:b/>
          <w:bCs/>
          <w:sz w:val="22"/>
          <w:szCs w:val="22"/>
          <w:u w:val="single"/>
        </w:rPr>
        <w:t>3. PROVJERA ZNANJA I SPOSOBNOSTI KANDIDATA:</w:t>
      </w:r>
      <w:r w:rsidRPr="00FF06C3">
        <w:rPr>
          <w:b/>
          <w:sz w:val="22"/>
          <w:szCs w:val="22"/>
          <w:u w:val="single"/>
        </w:rPr>
        <w:t xml:space="preserve"> </w:t>
      </w:r>
    </w:p>
    <w:p w14:paraId="498A7CC3" w14:textId="77777777" w:rsidR="001B28B7" w:rsidRPr="00FF06C3" w:rsidRDefault="001B28B7" w:rsidP="001B28B7">
      <w:pPr>
        <w:jc w:val="both"/>
        <w:rPr>
          <w:b/>
          <w:sz w:val="22"/>
          <w:szCs w:val="22"/>
        </w:rPr>
      </w:pPr>
    </w:p>
    <w:p w14:paraId="60E11C0E" w14:textId="77777777" w:rsidR="001B28B7" w:rsidRPr="00FF06C3" w:rsidRDefault="001B28B7" w:rsidP="001B28B7">
      <w:pPr>
        <w:pStyle w:val="Style1"/>
        <w:kinsoku w:val="0"/>
        <w:autoSpaceDE/>
        <w:autoSpaceDN/>
        <w:adjustRightInd/>
        <w:jc w:val="both"/>
        <w:rPr>
          <w:sz w:val="22"/>
          <w:szCs w:val="22"/>
        </w:rPr>
      </w:pPr>
      <w:r w:rsidRPr="00FF06C3">
        <w:rPr>
          <w:sz w:val="22"/>
          <w:szCs w:val="22"/>
        </w:rPr>
        <w:t>Za kandidate prijavljene na natječaj, koji ispunjavaju formalne uvjete, provest će se prethodna provjera znanja i sposobnosti, sukladno čl. 22. ZSN-a. Prethodna provjera znanja i sposobnos</w:t>
      </w:r>
      <w:r w:rsidR="00BC4F51">
        <w:rPr>
          <w:sz w:val="22"/>
          <w:szCs w:val="22"/>
        </w:rPr>
        <w:t>t</w:t>
      </w:r>
      <w:r w:rsidRPr="00FF06C3">
        <w:rPr>
          <w:sz w:val="22"/>
          <w:szCs w:val="22"/>
        </w:rPr>
        <w:t xml:space="preserve">i kandidata obavlja se putem pisanog testiranja i intervjua. </w:t>
      </w:r>
    </w:p>
    <w:p w14:paraId="36FE2F69" w14:textId="77777777" w:rsidR="001B28B7" w:rsidRPr="00FF06C3" w:rsidRDefault="001B28B7" w:rsidP="001B28B7">
      <w:pPr>
        <w:pStyle w:val="Style1"/>
        <w:kinsoku w:val="0"/>
        <w:autoSpaceDE/>
        <w:autoSpaceDN/>
        <w:adjustRightInd/>
        <w:ind w:left="576"/>
        <w:jc w:val="both"/>
        <w:rPr>
          <w:sz w:val="22"/>
          <w:szCs w:val="22"/>
        </w:rPr>
      </w:pPr>
    </w:p>
    <w:p w14:paraId="506D9F51" w14:textId="77777777" w:rsidR="001B28B7" w:rsidRPr="00FF06C3" w:rsidRDefault="001B28B7" w:rsidP="001B28B7">
      <w:pPr>
        <w:jc w:val="both"/>
        <w:rPr>
          <w:sz w:val="22"/>
          <w:szCs w:val="22"/>
        </w:rPr>
      </w:pPr>
      <w:r w:rsidRPr="00FF06C3">
        <w:rPr>
          <w:sz w:val="22"/>
          <w:szCs w:val="22"/>
        </w:rPr>
        <w:t>Smatra se da je kandidat, koji nije pr</w:t>
      </w:r>
      <w:r w:rsidR="004A4917">
        <w:rPr>
          <w:sz w:val="22"/>
          <w:szCs w:val="22"/>
        </w:rPr>
        <w:t>i</w:t>
      </w:r>
      <w:r w:rsidRPr="00FF06C3">
        <w:rPr>
          <w:sz w:val="22"/>
          <w:szCs w:val="22"/>
        </w:rPr>
        <w:t>stupio prethodnoj provjeri znanja, povukao prijavu na natječaj.</w:t>
      </w:r>
    </w:p>
    <w:p w14:paraId="1885CDE8" w14:textId="77777777" w:rsidR="001B28B7" w:rsidRPr="00FF06C3" w:rsidRDefault="001B28B7" w:rsidP="001B28B7">
      <w:pPr>
        <w:jc w:val="both"/>
        <w:rPr>
          <w:sz w:val="22"/>
          <w:szCs w:val="22"/>
        </w:rPr>
      </w:pPr>
    </w:p>
    <w:p w14:paraId="6038EAD6" w14:textId="77777777" w:rsidR="001B28B7" w:rsidRPr="00FF06C3" w:rsidRDefault="001B28B7" w:rsidP="001B28B7">
      <w:pPr>
        <w:ind w:left="360"/>
        <w:jc w:val="both"/>
        <w:rPr>
          <w:sz w:val="22"/>
          <w:szCs w:val="22"/>
        </w:rPr>
      </w:pPr>
      <w:r w:rsidRPr="00FF06C3">
        <w:rPr>
          <w:b/>
          <w:sz w:val="22"/>
          <w:szCs w:val="22"/>
        </w:rPr>
        <w:t>3.1 PISMENO TESTIRANJE KANDIDATA</w:t>
      </w:r>
    </w:p>
    <w:p w14:paraId="0295FE5F" w14:textId="77777777" w:rsidR="001B28B7" w:rsidRPr="00FF06C3" w:rsidRDefault="001B28B7" w:rsidP="001B28B7">
      <w:pPr>
        <w:pStyle w:val="Style1"/>
        <w:kinsoku w:val="0"/>
        <w:autoSpaceDE/>
        <w:autoSpaceDN/>
        <w:adjustRightInd/>
        <w:ind w:left="720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Pismeno testiranje kandidata sastoji se od općeg i posebnog dijela.</w:t>
      </w:r>
    </w:p>
    <w:p w14:paraId="4F4C21D5" w14:textId="77777777" w:rsidR="001B28B7" w:rsidRDefault="001B28B7" w:rsidP="001B28B7">
      <w:pPr>
        <w:pStyle w:val="Naslov2"/>
        <w:spacing w:before="0" w:beforeAutospacing="0" w:after="0" w:afterAutospacing="0"/>
        <w:ind w:right="-1"/>
        <w:jc w:val="both"/>
        <w:rPr>
          <w:b w:val="0"/>
          <w:bCs w:val="0"/>
          <w:sz w:val="22"/>
          <w:szCs w:val="22"/>
        </w:rPr>
      </w:pPr>
    </w:p>
    <w:p w14:paraId="36BABF60" w14:textId="77777777" w:rsidR="00FF06C3" w:rsidRDefault="00FF06C3" w:rsidP="001B28B7">
      <w:pPr>
        <w:pStyle w:val="Naslov2"/>
        <w:spacing w:before="0" w:beforeAutospacing="0" w:after="0" w:afterAutospacing="0"/>
        <w:ind w:right="-1"/>
        <w:jc w:val="both"/>
        <w:rPr>
          <w:b w:val="0"/>
          <w:bCs w:val="0"/>
          <w:sz w:val="22"/>
          <w:szCs w:val="22"/>
        </w:rPr>
      </w:pPr>
    </w:p>
    <w:p w14:paraId="354C8BEF" w14:textId="77777777" w:rsidR="00FF06C3" w:rsidRPr="00FF06C3" w:rsidRDefault="00FF06C3" w:rsidP="001B28B7">
      <w:pPr>
        <w:pStyle w:val="Naslov2"/>
        <w:spacing w:before="0" w:beforeAutospacing="0" w:after="0" w:afterAutospacing="0"/>
        <w:ind w:right="-1"/>
        <w:jc w:val="both"/>
        <w:rPr>
          <w:b w:val="0"/>
          <w:bCs w:val="0"/>
          <w:sz w:val="22"/>
          <w:szCs w:val="22"/>
        </w:rPr>
      </w:pPr>
    </w:p>
    <w:p w14:paraId="54A1234B" w14:textId="77777777" w:rsidR="001B28B7" w:rsidRPr="00FF06C3" w:rsidRDefault="001B28B7" w:rsidP="001B28B7">
      <w:pPr>
        <w:pStyle w:val="Naslov2"/>
        <w:spacing w:before="0" w:beforeAutospacing="0" w:after="0" w:afterAutospacing="0"/>
        <w:ind w:right="-1"/>
        <w:jc w:val="both"/>
        <w:rPr>
          <w:b w:val="0"/>
          <w:bCs w:val="0"/>
          <w:sz w:val="22"/>
          <w:szCs w:val="22"/>
        </w:rPr>
      </w:pPr>
    </w:p>
    <w:p w14:paraId="44D3DB6C" w14:textId="77777777" w:rsidR="001B28B7" w:rsidRPr="00FF06C3" w:rsidRDefault="001B28B7" w:rsidP="001B28B7">
      <w:pPr>
        <w:pStyle w:val="Naslov2"/>
        <w:spacing w:before="0" w:beforeAutospacing="0" w:after="0" w:afterAutospacing="0"/>
        <w:ind w:right="-1" w:firstLine="378"/>
        <w:jc w:val="both"/>
        <w:rPr>
          <w:i/>
          <w:sz w:val="22"/>
          <w:szCs w:val="22"/>
          <w:u w:val="single"/>
        </w:rPr>
      </w:pPr>
      <w:r w:rsidRPr="00FF06C3">
        <w:rPr>
          <w:bCs w:val="0"/>
          <w:i/>
          <w:sz w:val="22"/>
          <w:szCs w:val="22"/>
          <w:u w:val="single"/>
        </w:rPr>
        <w:t>OPĆI DIO</w:t>
      </w:r>
    </w:p>
    <w:p w14:paraId="0E959CA6" w14:textId="77777777" w:rsidR="001B28B7" w:rsidRPr="00FF06C3" w:rsidRDefault="001B28B7" w:rsidP="001B28B7">
      <w:pPr>
        <w:pStyle w:val="Naslov2"/>
        <w:spacing w:before="0" w:beforeAutospacing="0" w:after="0" w:afterAutospacing="0"/>
        <w:ind w:left="354" w:right="-1"/>
        <w:jc w:val="both"/>
        <w:rPr>
          <w:b w:val="0"/>
          <w:sz w:val="22"/>
          <w:szCs w:val="22"/>
        </w:rPr>
      </w:pPr>
    </w:p>
    <w:p w14:paraId="1CA73AB0" w14:textId="77777777" w:rsidR="001B28B7" w:rsidRPr="00FF06C3" w:rsidRDefault="001B28B7" w:rsidP="001B28B7">
      <w:pPr>
        <w:pStyle w:val="Naslov2"/>
        <w:spacing w:before="0" w:beforeAutospacing="0" w:after="0" w:afterAutospacing="0"/>
        <w:ind w:left="378" w:hanging="378"/>
        <w:jc w:val="both"/>
        <w:rPr>
          <w:b w:val="0"/>
          <w:sz w:val="22"/>
          <w:szCs w:val="22"/>
        </w:rPr>
      </w:pPr>
      <w:r w:rsidRPr="00FF06C3">
        <w:rPr>
          <w:b w:val="0"/>
          <w:sz w:val="22"/>
          <w:szCs w:val="22"/>
        </w:rPr>
        <w:t>1.  Ustav Republike Hrvatske (˝Narodne novine˝ broj </w:t>
      </w:r>
      <w:hyperlink r:id="rId7" w:history="1">
        <w:r w:rsidRPr="00FF06C3">
          <w:rPr>
            <w:b w:val="0"/>
            <w:sz w:val="22"/>
            <w:szCs w:val="22"/>
          </w:rPr>
          <w:t>56/90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8" w:history="1">
        <w:r w:rsidRPr="00FF06C3">
          <w:rPr>
            <w:b w:val="0"/>
            <w:sz w:val="22"/>
            <w:szCs w:val="22"/>
          </w:rPr>
          <w:t>135/97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9" w:history="1">
        <w:r w:rsidRPr="00FF06C3">
          <w:rPr>
            <w:b w:val="0"/>
            <w:sz w:val="22"/>
            <w:szCs w:val="22"/>
          </w:rPr>
          <w:t>08/98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0" w:history="1">
        <w:r w:rsidRPr="00FF06C3">
          <w:rPr>
            <w:b w:val="0"/>
            <w:sz w:val="22"/>
            <w:szCs w:val="22"/>
          </w:rPr>
          <w:t>113/00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1" w:history="1">
        <w:r w:rsidRPr="00FF06C3">
          <w:rPr>
            <w:b w:val="0"/>
            <w:sz w:val="22"/>
            <w:szCs w:val="22"/>
          </w:rPr>
          <w:t>124/00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2" w:history="1">
        <w:r w:rsidRPr="00FF06C3">
          <w:rPr>
            <w:b w:val="0"/>
            <w:sz w:val="22"/>
            <w:szCs w:val="22"/>
          </w:rPr>
          <w:t>28/01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3" w:history="1">
        <w:r w:rsidRPr="00FF06C3">
          <w:rPr>
            <w:b w:val="0"/>
            <w:sz w:val="22"/>
            <w:szCs w:val="22"/>
          </w:rPr>
          <w:t>41/01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4" w:history="1">
        <w:r w:rsidRPr="00FF06C3">
          <w:rPr>
            <w:b w:val="0"/>
            <w:sz w:val="22"/>
            <w:szCs w:val="22"/>
          </w:rPr>
          <w:t>55/01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5" w:history="1">
        <w:r w:rsidRPr="00FF06C3">
          <w:rPr>
            <w:b w:val="0"/>
            <w:sz w:val="22"/>
            <w:szCs w:val="22"/>
          </w:rPr>
          <w:t>76/10</w:t>
        </w:r>
      </w:hyperlink>
      <w:r w:rsidRPr="00FF06C3">
        <w:rPr>
          <w:b w:val="0"/>
          <w:sz w:val="22"/>
          <w:szCs w:val="22"/>
        </w:rPr>
        <w:t xml:space="preserve">, </w:t>
      </w:r>
      <w:hyperlink r:id="rId16" w:history="1">
        <w:r w:rsidRPr="00FF06C3">
          <w:rPr>
            <w:b w:val="0"/>
            <w:sz w:val="22"/>
            <w:szCs w:val="22"/>
          </w:rPr>
          <w:t>85/10</w:t>
        </w:r>
      </w:hyperlink>
      <w:r w:rsidRPr="00FF06C3">
        <w:rPr>
          <w:b w:val="0"/>
          <w:sz w:val="22"/>
          <w:szCs w:val="22"/>
        </w:rPr>
        <w:t>, </w:t>
      </w:r>
      <w:hyperlink r:id="rId17" w:history="1">
        <w:r w:rsidRPr="00FF06C3">
          <w:rPr>
            <w:b w:val="0"/>
            <w:sz w:val="22"/>
            <w:szCs w:val="22"/>
          </w:rPr>
          <w:t>05/14</w:t>
        </w:r>
      </w:hyperlink>
      <w:r w:rsidRPr="00FF06C3">
        <w:rPr>
          <w:b w:val="0"/>
          <w:sz w:val="22"/>
          <w:szCs w:val="22"/>
        </w:rPr>
        <w:t>)</w:t>
      </w:r>
    </w:p>
    <w:p w14:paraId="5683361F" w14:textId="77777777" w:rsidR="001B28B7" w:rsidRPr="00FF06C3" w:rsidRDefault="001B28B7" w:rsidP="001B28B7">
      <w:pPr>
        <w:pStyle w:val="Naslov2"/>
        <w:spacing w:before="0" w:beforeAutospacing="0" w:after="0" w:afterAutospacing="0"/>
        <w:ind w:left="378" w:hanging="378"/>
        <w:jc w:val="both"/>
        <w:rPr>
          <w:b w:val="0"/>
          <w:sz w:val="22"/>
          <w:szCs w:val="22"/>
        </w:rPr>
      </w:pPr>
      <w:r w:rsidRPr="00FF06C3">
        <w:rPr>
          <w:b w:val="0"/>
          <w:sz w:val="22"/>
          <w:szCs w:val="22"/>
        </w:rPr>
        <w:t xml:space="preserve">2. </w:t>
      </w:r>
      <w:r w:rsidRPr="00FF06C3">
        <w:rPr>
          <w:b w:val="0"/>
          <w:sz w:val="22"/>
          <w:szCs w:val="22"/>
        </w:rPr>
        <w:tab/>
        <w:t>Zakon o lokalnoj i područnoj (regionalnoj) samoupravi (˝Narodne novine˝ broj 33/01, 60/01, 129/05, 109/07, 125/08, 36/09, 36/09, 150/11, 144/12, 19/13, 137/15, 123/17, 98/19, 144/20)</w:t>
      </w:r>
    </w:p>
    <w:p w14:paraId="02C02858" w14:textId="77777777" w:rsidR="001B28B7" w:rsidRPr="00FF06C3" w:rsidRDefault="001B28B7" w:rsidP="001B28B7">
      <w:pPr>
        <w:ind w:left="-426"/>
        <w:jc w:val="both"/>
        <w:outlineLvl w:val="1"/>
        <w:rPr>
          <w:bCs/>
          <w:sz w:val="22"/>
          <w:szCs w:val="22"/>
        </w:rPr>
      </w:pPr>
      <w:r w:rsidRPr="00FF06C3">
        <w:rPr>
          <w:bCs/>
          <w:sz w:val="22"/>
          <w:szCs w:val="22"/>
        </w:rPr>
        <w:tab/>
        <w:t>3.   Zakon o općem upravnom postupku (˝Narodne novine˝ broj 47/09</w:t>
      </w:r>
      <w:r w:rsidR="004C67ED" w:rsidRPr="00FF06C3">
        <w:rPr>
          <w:bCs/>
          <w:sz w:val="22"/>
          <w:szCs w:val="22"/>
        </w:rPr>
        <w:t>, 11/21</w:t>
      </w:r>
      <w:r w:rsidRPr="00FF06C3">
        <w:rPr>
          <w:bCs/>
          <w:sz w:val="22"/>
          <w:szCs w:val="22"/>
        </w:rPr>
        <w:t>)</w:t>
      </w:r>
    </w:p>
    <w:p w14:paraId="20D86CB8" w14:textId="77777777" w:rsidR="001B28B7" w:rsidRPr="00FF06C3" w:rsidRDefault="001B28B7" w:rsidP="001B28B7">
      <w:pPr>
        <w:ind w:left="-426"/>
        <w:jc w:val="both"/>
        <w:outlineLvl w:val="1"/>
        <w:rPr>
          <w:bCs/>
          <w:sz w:val="22"/>
          <w:szCs w:val="22"/>
        </w:rPr>
      </w:pPr>
      <w:r w:rsidRPr="00FF06C3">
        <w:rPr>
          <w:bCs/>
          <w:sz w:val="22"/>
          <w:szCs w:val="22"/>
        </w:rPr>
        <w:tab/>
        <w:t>4.   Uredba o uredskom poslovanju (˝Narodne novine˝ broj 75/21)</w:t>
      </w:r>
    </w:p>
    <w:p w14:paraId="29CFA3E4" w14:textId="77777777" w:rsidR="001B28B7" w:rsidRPr="00FF06C3" w:rsidRDefault="001B28B7" w:rsidP="001B28B7">
      <w:pPr>
        <w:ind w:left="-426"/>
        <w:jc w:val="both"/>
        <w:outlineLvl w:val="1"/>
        <w:rPr>
          <w:b/>
          <w:bCs/>
          <w:sz w:val="22"/>
          <w:szCs w:val="22"/>
        </w:rPr>
      </w:pPr>
    </w:p>
    <w:p w14:paraId="1DCF3287" w14:textId="77777777" w:rsidR="001B28B7" w:rsidRPr="00FF06C3" w:rsidRDefault="001B28B7" w:rsidP="001B28B7">
      <w:pPr>
        <w:ind w:left="-426" w:firstLine="786"/>
        <w:jc w:val="both"/>
        <w:outlineLvl w:val="1"/>
        <w:rPr>
          <w:b/>
          <w:bCs/>
          <w:i/>
          <w:sz w:val="22"/>
          <w:szCs w:val="22"/>
          <w:u w:val="single"/>
        </w:rPr>
      </w:pPr>
      <w:r w:rsidRPr="00FF06C3">
        <w:rPr>
          <w:b/>
          <w:bCs/>
          <w:i/>
          <w:sz w:val="22"/>
          <w:szCs w:val="22"/>
          <w:u w:val="single"/>
        </w:rPr>
        <w:t>POSEBNI DIO</w:t>
      </w:r>
    </w:p>
    <w:p w14:paraId="30D23092" w14:textId="77777777" w:rsidR="001B28B7" w:rsidRPr="00FF06C3" w:rsidRDefault="001B28B7" w:rsidP="001B28B7">
      <w:pPr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  </w:t>
      </w:r>
    </w:p>
    <w:p w14:paraId="0A9E2E7A" w14:textId="77777777" w:rsidR="001B28B7" w:rsidRPr="00FF06C3" w:rsidRDefault="001B28B7" w:rsidP="001B28B7">
      <w:pPr>
        <w:jc w:val="both"/>
        <w:rPr>
          <w:sz w:val="22"/>
          <w:szCs w:val="22"/>
        </w:rPr>
      </w:pPr>
    </w:p>
    <w:p w14:paraId="7169C533" w14:textId="77777777" w:rsidR="001B28B7" w:rsidRPr="00FF06C3" w:rsidRDefault="001B28B7" w:rsidP="00FF06C3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F06C3">
        <w:rPr>
          <w:sz w:val="22"/>
          <w:szCs w:val="22"/>
        </w:rPr>
        <w:t>Zakon o komunalnom gospodarstvu (NN </w:t>
      </w:r>
      <w:hyperlink r:id="rId18" w:tgtFrame="_blank" w:history="1">
        <w:r w:rsidRPr="00FF06C3">
          <w:rPr>
            <w:rStyle w:val="Hiperveza"/>
            <w:color w:val="auto"/>
            <w:sz w:val="22"/>
            <w:szCs w:val="22"/>
            <w:u w:val="none"/>
          </w:rPr>
          <w:t>68/18</w:t>
        </w:r>
      </w:hyperlink>
      <w:r w:rsidRPr="00FF06C3">
        <w:rPr>
          <w:sz w:val="22"/>
          <w:szCs w:val="22"/>
        </w:rPr>
        <w:t>, </w:t>
      </w:r>
      <w:hyperlink r:id="rId19" w:tgtFrame="_blank" w:history="1">
        <w:r w:rsidRPr="00FF06C3">
          <w:rPr>
            <w:rStyle w:val="Hiperveza"/>
            <w:color w:val="auto"/>
            <w:sz w:val="22"/>
            <w:szCs w:val="22"/>
            <w:u w:val="none"/>
          </w:rPr>
          <w:t>110/18</w:t>
        </w:r>
      </w:hyperlink>
      <w:r w:rsidRPr="00FF06C3">
        <w:rPr>
          <w:sz w:val="22"/>
          <w:szCs w:val="22"/>
        </w:rPr>
        <w:t>, </w:t>
      </w:r>
      <w:hyperlink r:id="rId20" w:tgtFrame="_blank" w:history="1">
        <w:r w:rsidRPr="00FF06C3">
          <w:rPr>
            <w:rStyle w:val="Hiperveza"/>
            <w:color w:val="auto"/>
            <w:sz w:val="22"/>
            <w:szCs w:val="22"/>
            <w:u w:val="none"/>
          </w:rPr>
          <w:t>32/20</w:t>
        </w:r>
      </w:hyperlink>
      <w:r w:rsidR="004C67ED" w:rsidRPr="00FF06C3">
        <w:rPr>
          <w:rStyle w:val="Hiperveza"/>
          <w:color w:val="auto"/>
          <w:sz w:val="22"/>
          <w:szCs w:val="22"/>
          <w:u w:val="none"/>
        </w:rPr>
        <w:t>, 145/24</w:t>
      </w:r>
      <w:r w:rsidRPr="00FF06C3">
        <w:rPr>
          <w:sz w:val="22"/>
          <w:szCs w:val="22"/>
        </w:rPr>
        <w:t xml:space="preserve">) </w:t>
      </w:r>
    </w:p>
    <w:p w14:paraId="01BF2F4A" w14:textId="77777777" w:rsidR="004C67ED" w:rsidRPr="00FF06C3" w:rsidRDefault="004C67ED" w:rsidP="00FF06C3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F06C3">
        <w:rPr>
          <w:sz w:val="22"/>
          <w:szCs w:val="22"/>
        </w:rPr>
        <w:t>Zakon o sigurnosti prometa na cestama (NN</w:t>
      </w:r>
      <w:hyperlink r:id="rId21" w:tooltip="Zakon o sigurnosti prometa na cestama" w:history="1">
        <w:r w:rsidRPr="00FF06C3">
          <w:rPr>
            <w:sz w:val="22"/>
            <w:szCs w:val="22"/>
          </w:rPr>
          <w:t>67/2008</w:t>
        </w:r>
      </w:hyperlink>
      <w:r w:rsidRPr="00FF06C3">
        <w:rPr>
          <w:sz w:val="22"/>
          <w:szCs w:val="22"/>
        </w:rPr>
        <w:t> , </w:t>
      </w:r>
      <w:hyperlink r:id="rId22" w:tooltip="Odluka Ustavnog suda Republike Hrvatske broj: UI-3084/2008, UI-3419/2009 od 7. travnja 2010." w:history="1">
        <w:r w:rsidRPr="00FF06C3">
          <w:rPr>
            <w:sz w:val="22"/>
            <w:szCs w:val="22"/>
          </w:rPr>
          <w:t>48/2010</w:t>
        </w:r>
      </w:hyperlink>
      <w:r w:rsidRPr="00FF06C3">
        <w:rPr>
          <w:sz w:val="22"/>
          <w:szCs w:val="22"/>
        </w:rPr>
        <w:t> , </w:t>
      </w:r>
      <w:hyperlink r:id="rId23" w:tooltip="Zakon o izmjenama i dopunama Zakona o sigurnosti prometa na cestama" w:history="1">
        <w:r w:rsidRPr="00FF06C3">
          <w:rPr>
            <w:sz w:val="22"/>
            <w:szCs w:val="22"/>
          </w:rPr>
          <w:t>74/2011</w:t>
        </w:r>
      </w:hyperlink>
      <w:r w:rsidRPr="00FF06C3">
        <w:rPr>
          <w:sz w:val="22"/>
          <w:szCs w:val="22"/>
        </w:rPr>
        <w:t> , </w:t>
      </w:r>
      <w:hyperlink r:id="rId24" w:tooltip="Zakon o izmjenama i dopunama Zakona o sigurnosti prometa na cestama" w:history="1">
        <w:r w:rsidRPr="00FF06C3">
          <w:rPr>
            <w:sz w:val="22"/>
            <w:szCs w:val="22"/>
          </w:rPr>
          <w:t>80/2013</w:t>
        </w:r>
      </w:hyperlink>
      <w:r w:rsidRPr="00FF06C3">
        <w:rPr>
          <w:sz w:val="22"/>
          <w:szCs w:val="22"/>
        </w:rPr>
        <w:t> , </w:t>
      </w:r>
      <w:hyperlink r:id="rId25" w:tooltip="Odluka i Rješenje Ustavnog suda Republike Hrvatske broj: UI-323/2009 i dr. sc. od 20. prosinca 2013. godine." w:history="1">
        <w:r w:rsidRPr="00FF06C3">
          <w:rPr>
            <w:sz w:val="22"/>
            <w:szCs w:val="22"/>
          </w:rPr>
          <w:t>158/2013</w:t>
        </w:r>
      </w:hyperlink>
      <w:r w:rsidRPr="00FF06C3">
        <w:rPr>
          <w:sz w:val="22"/>
          <w:szCs w:val="22"/>
        </w:rPr>
        <w:t> , </w:t>
      </w:r>
      <w:hyperlink r:id="rId26" w:tooltip="Zakon o izmjenama i dopunama Zakona o sigurnosti prometa na cestama" w:history="1">
        <w:r w:rsidRPr="00FF06C3">
          <w:rPr>
            <w:sz w:val="22"/>
            <w:szCs w:val="22"/>
          </w:rPr>
          <w:t>92/2014</w:t>
        </w:r>
      </w:hyperlink>
      <w:r w:rsidRPr="00FF06C3">
        <w:rPr>
          <w:sz w:val="22"/>
          <w:szCs w:val="22"/>
        </w:rPr>
        <w:t> , </w:t>
      </w:r>
      <w:hyperlink r:id="rId27" w:tooltip="Zakon o izmjenama i dopunama Zakona o sigurnosti prometa na cestama" w:history="1">
        <w:r w:rsidRPr="00FF06C3">
          <w:rPr>
            <w:sz w:val="22"/>
            <w:szCs w:val="22"/>
          </w:rPr>
          <w:t>64/2015</w:t>
        </w:r>
      </w:hyperlink>
      <w:r w:rsidRPr="00FF06C3">
        <w:rPr>
          <w:sz w:val="22"/>
          <w:szCs w:val="22"/>
        </w:rPr>
        <w:t> , </w:t>
      </w:r>
      <w:hyperlink r:id="rId28" w:tooltip="Zakon o izmjenama i dopunama Zakona o sigurnosti prometa na cestama" w:history="1">
        <w:r w:rsidRPr="00FF06C3">
          <w:rPr>
            <w:sz w:val="22"/>
            <w:szCs w:val="22"/>
          </w:rPr>
          <w:t>108/2017</w:t>
        </w:r>
      </w:hyperlink>
      <w:r w:rsidRPr="00FF06C3">
        <w:rPr>
          <w:sz w:val="22"/>
          <w:szCs w:val="22"/>
        </w:rPr>
        <w:t> , </w:t>
      </w:r>
      <w:hyperlink r:id="rId29" w:tooltip="Zakon o izmjenama i dopunama Zakona o sigurnosti prometa na cestama" w:history="1">
        <w:r w:rsidRPr="00FF06C3">
          <w:rPr>
            <w:sz w:val="22"/>
            <w:szCs w:val="22"/>
          </w:rPr>
          <w:t>70/2019</w:t>
        </w:r>
      </w:hyperlink>
      <w:r w:rsidRPr="00FF06C3">
        <w:rPr>
          <w:sz w:val="22"/>
          <w:szCs w:val="22"/>
        </w:rPr>
        <w:t> , </w:t>
      </w:r>
      <w:hyperlink r:id="rId30" w:tooltip="Zakon o dopuni Zakona o sigurnosti prometa na cestama" w:history="1">
        <w:r w:rsidRPr="00FF06C3">
          <w:rPr>
            <w:sz w:val="22"/>
            <w:szCs w:val="22"/>
          </w:rPr>
          <w:t>42/2020</w:t>
        </w:r>
      </w:hyperlink>
      <w:r w:rsidRPr="00FF06C3">
        <w:rPr>
          <w:sz w:val="22"/>
          <w:szCs w:val="22"/>
        </w:rPr>
        <w:t> , </w:t>
      </w:r>
      <w:hyperlink r:id="rId31" w:tooltip="Zakon o izmjenama i dopunama Zakona o sigurnosti prometa na cestama" w:history="1">
        <w:r w:rsidRPr="00FF06C3">
          <w:rPr>
            <w:sz w:val="22"/>
            <w:szCs w:val="22"/>
          </w:rPr>
          <w:t>85/2022</w:t>
        </w:r>
      </w:hyperlink>
      <w:r w:rsidRPr="00FF06C3">
        <w:rPr>
          <w:sz w:val="22"/>
          <w:szCs w:val="22"/>
        </w:rPr>
        <w:t> , </w:t>
      </w:r>
      <w:hyperlink r:id="rId32" w:tooltip="Zakon o izmjenama Zakona o sigurnosti prometa na cestama" w:history="1">
        <w:r w:rsidRPr="00FF06C3">
          <w:rPr>
            <w:sz w:val="22"/>
            <w:szCs w:val="22"/>
          </w:rPr>
          <w:t>114/2022</w:t>
        </w:r>
      </w:hyperlink>
      <w:r w:rsidRPr="00FF06C3">
        <w:rPr>
          <w:sz w:val="22"/>
          <w:szCs w:val="22"/>
        </w:rPr>
        <w:t> , </w:t>
      </w:r>
      <w:hyperlink r:id="rId33" w:tooltip="Zakon o povlasticama u prometu" w:history="1">
        <w:r w:rsidRPr="00FF06C3">
          <w:rPr>
            <w:sz w:val="22"/>
            <w:szCs w:val="22"/>
          </w:rPr>
          <w:t>133/2023</w:t>
        </w:r>
      </w:hyperlink>
      <w:r w:rsidRPr="00FF06C3">
        <w:rPr>
          <w:sz w:val="22"/>
          <w:szCs w:val="22"/>
        </w:rPr>
        <w:t> , </w:t>
      </w:r>
      <w:hyperlink r:id="rId34" w:tooltip="Zakon o izmjenama i dopunama Zakona o sigurnosti prometa na cestama" w:history="1">
        <w:r w:rsidRPr="00FF06C3">
          <w:rPr>
            <w:sz w:val="22"/>
            <w:szCs w:val="22"/>
          </w:rPr>
          <w:t>145/2024</w:t>
        </w:r>
      </w:hyperlink>
      <w:r w:rsidRPr="00FF06C3">
        <w:rPr>
          <w:sz w:val="22"/>
          <w:szCs w:val="22"/>
        </w:rPr>
        <w:t>)</w:t>
      </w:r>
    </w:p>
    <w:p w14:paraId="1E85E3CE" w14:textId="77777777" w:rsidR="002D4F19" w:rsidRPr="00FF06C3" w:rsidRDefault="002D4F19" w:rsidP="004C67ED">
      <w:pPr>
        <w:ind w:left="462"/>
        <w:rPr>
          <w:sz w:val="22"/>
          <w:szCs w:val="22"/>
        </w:rPr>
      </w:pPr>
    </w:p>
    <w:p w14:paraId="118118FA" w14:textId="77777777" w:rsidR="001B28B7" w:rsidRPr="00FF06C3" w:rsidRDefault="001B28B7" w:rsidP="004C67ED">
      <w:pPr>
        <w:pStyle w:val="Bezproreda"/>
        <w:numPr>
          <w:ilvl w:val="0"/>
          <w:numId w:val="2"/>
        </w:numPr>
        <w:ind w:right="283"/>
        <w:jc w:val="both"/>
        <w:rPr>
          <w:sz w:val="22"/>
          <w:szCs w:val="22"/>
          <w:lang w:val="it-IT"/>
        </w:rPr>
      </w:pPr>
      <w:proofErr w:type="spellStart"/>
      <w:r w:rsidRPr="00FF06C3">
        <w:rPr>
          <w:sz w:val="22"/>
          <w:szCs w:val="22"/>
          <w:lang w:val="it-IT"/>
        </w:rPr>
        <w:t>Odluka</w:t>
      </w:r>
      <w:proofErr w:type="spellEnd"/>
      <w:r w:rsidRPr="00FF06C3">
        <w:rPr>
          <w:sz w:val="22"/>
          <w:szCs w:val="22"/>
          <w:lang w:val="it-IT"/>
        </w:rPr>
        <w:t xml:space="preserve"> o </w:t>
      </w:r>
      <w:proofErr w:type="spellStart"/>
      <w:r w:rsidRPr="00FF06C3">
        <w:rPr>
          <w:sz w:val="22"/>
          <w:szCs w:val="22"/>
          <w:lang w:val="it-IT"/>
        </w:rPr>
        <w:t>komunalnom</w:t>
      </w:r>
      <w:proofErr w:type="spellEnd"/>
      <w:r w:rsidRPr="00FF06C3">
        <w:rPr>
          <w:sz w:val="22"/>
          <w:szCs w:val="22"/>
          <w:lang w:val="it-IT"/>
        </w:rPr>
        <w:t xml:space="preserve"> </w:t>
      </w:r>
      <w:proofErr w:type="spellStart"/>
      <w:r w:rsidRPr="00FF06C3">
        <w:rPr>
          <w:sz w:val="22"/>
          <w:szCs w:val="22"/>
          <w:lang w:val="it-IT"/>
        </w:rPr>
        <w:t>redu</w:t>
      </w:r>
      <w:proofErr w:type="spellEnd"/>
      <w:r w:rsidRPr="00FF06C3">
        <w:rPr>
          <w:sz w:val="22"/>
          <w:szCs w:val="22"/>
          <w:lang w:val="it-IT"/>
        </w:rPr>
        <w:t xml:space="preserve"> </w:t>
      </w:r>
      <w:r w:rsidR="002D4F19" w:rsidRPr="00FF06C3">
        <w:rPr>
          <w:sz w:val="22"/>
          <w:szCs w:val="22"/>
          <w:lang w:val="it-IT"/>
        </w:rPr>
        <w:t xml:space="preserve"> (</w:t>
      </w:r>
      <w:proofErr w:type="spellStart"/>
      <w:r w:rsidR="002D4F19" w:rsidRPr="00FF06C3">
        <w:rPr>
          <w:sz w:val="22"/>
          <w:szCs w:val="22"/>
          <w:lang w:val="it-IT"/>
        </w:rPr>
        <w:t>Službeni</w:t>
      </w:r>
      <w:proofErr w:type="spellEnd"/>
      <w:r w:rsidR="002D4F19" w:rsidRPr="00FF06C3">
        <w:rPr>
          <w:sz w:val="22"/>
          <w:szCs w:val="22"/>
          <w:lang w:val="it-IT"/>
        </w:rPr>
        <w:t xml:space="preserve"> </w:t>
      </w:r>
      <w:proofErr w:type="spellStart"/>
      <w:r w:rsidR="002D4F19" w:rsidRPr="00FF06C3">
        <w:rPr>
          <w:sz w:val="22"/>
          <w:szCs w:val="22"/>
          <w:lang w:val="it-IT"/>
        </w:rPr>
        <w:t>glasnik</w:t>
      </w:r>
      <w:proofErr w:type="spellEnd"/>
      <w:r w:rsidR="002D4F19" w:rsidRPr="00FF06C3">
        <w:rPr>
          <w:sz w:val="22"/>
          <w:szCs w:val="22"/>
          <w:lang w:val="it-IT"/>
        </w:rPr>
        <w:t xml:space="preserve"> </w:t>
      </w:r>
      <w:proofErr w:type="spellStart"/>
      <w:r w:rsidR="002D4F19" w:rsidRPr="00FF06C3">
        <w:rPr>
          <w:sz w:val="22"/>
          <w:szCs w:val="22"/>
          <w:lang w:val="it-IT"/>
        </w:rPr>
        <w:t>broj</w:t>
      </w:r>
      <w:proofErr w:type="spellEnd"/>
      <w:r w:rsidR="002D4F19" w:rsidRPr="00FF06C3">
        <w:rPr>
          <w:sz w:val="22"/>
          <w:szCs w:val="22"/>
          <w:lang w:val="it-IT"/>
        </w:rPr>
        <w:t>:</w:t>
      </w:r>
      <w:r w:rsidR="00947ED0">
        <w:rPr>
          <w:sz w:val="22"/>
          <w:szCs w:val="22"/>
          <w:lang w:val="it-IT"/>
        </w:rPr>
        <w:t xml:space="preserve"> </w:t>
      </w:r>
      <w:r w:rsidR="004A4917">
        <w:rPr>
          <w:sz w:val="22"/>
          <w:szCs w:val="22"/>
          <w:lang w:val="it-IT"/>
        </w:rPr>
        <w:t>46/21</w:t>
      </w:r>
      <w:r w:rsidR="002D4F19" w:rsidRPr="00FF06C3">
        <w:rPr>
          <w:sz w:val="22"/>
          <w:szCs w:val="22"/>
          <w:lang w:val="it-IT"/>
        </w:rPr>
        <w:t>)</w:t>
      </w:r>
    </w:p>
    <w:p w14:paraId="20A7EFB6" w14:textId="77777777" w:rsidR="001B28B7" w:rsidRPr="00FF06C3" w:rsidRDefault="001B28B7" w:rsidP="001B28B7">
      <w:pPr>
        <w:ind w:left="-426"/>
        <w:jc w:val="both"/>
        <w:outlineLvl w:val="1"/>
        <w:rPr>
          <w:b/>
          <w:bCs/>
          <w:sz w:val="22"/>
          <w:szCs w:val="22"/>
          <w:lang w:val="it-IT"/>
        </w:rPr>
      </w:pPr>
    </w:p>
    <w:p w14:paraId="65A3D821" w14:textId="77777777" w:rsidR="001B28B7" w:rsidRPr="00FF06C3" w:rsidRDefault="001B28B7" w:rsidP="001B28B7">
      <w:pPr>
        <w:ind w:left="720"/>
        <w:jc w:val="both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 xml:space="preserve"> INTERVJU</w:t>
      </w:r>
    </w:p>
    <w:p w14:paraId="59A760F9" w14:textId="77777777" w:rsidR="001B28B7" w:rsidRPr="00FF06C3" w:rsidRDefault="001B28B7" w:rsidP="001B28B7">
      <w:pPr>
        <w:ind w:left="720"/>
        <w:jc w:val="both"/>
        <w:rPr>
          <w:sz w:val="22"/>
          <w:szCs w:val="22"/>
        </w:rPr>
      </w:pPr>
    </w:p>
    <w:p w14:paraId="05401B62" w14:textId="77777777" w:rsidR="001B28B7" w:rsidRPr="00FF06C3" w:rsidRDefault="001B28B7" w:rsidP="001B28B7">
      <w:pPr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Sa kandidatima koji su ostvarili najmanje 50% bodova iz svakog dijela provodi se intervju. Povjerenstvo </w:t>
      </w:r>
      <w:r w:rsidRPr="00FF06C3">
        <w:rPr>
          <w:rStyle w:val="CharacterStyle1"/>
          <w:sz w:val="22"/>
          <w:szCs w:val="22"/>
        </w:rPr>
        <w:t>kroz intervju s kandidatima utvrđuje interese, profesionalne ciljeve i motivaciju kandidata za rad u upravnom tijelu odnosno za obavljanje poslova iz natječaja</w:t>
      </w:r>
      <w:r w:rsidRPr="00FF06C3">
        <w:rPr>
          <w:sz w:val="22"/>
          <w:szCs w:val="22"/>
        </w:rPr>
        <w:t>.</w:t>
      </w:r>
    </w:p>
    <w:p w14:paraId="076739CC" w14:textId="77777777" w:rsidR="001B28B7" w:rsidRPr="00FF06C3" w:rsidRDefault="001B28B7" w:rsidP="001B28B7">
      <w:pPr>
        <w:pStyle w:val="Naslov2"/>
        <w:spacing w:before="0" w:beforeAutospacing="0" w:after="0" w:afterAutospacing="0"/>
        <w:ind w:left="-426"/>
        <w:jc w:val="both"/>
        <w:rPr>
          <w:sz w:val="22"/>
          <w:szCs w:val="22"/>
        </w:rPr>
      </w:pPr>
    </w:p>
    <w:p w14:paraId="1E210D9F" w14:textId="77777777" w:rsidR="001B28B7" w:rsidRPr="00FF06C3" w:rsidRDefault="001B28B7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>Pravila testiranja</w:t>
      </w:r>
    </w:p>
    <w:p w14:paraId="75143D50" w14:textId="77777777" w:rsidR="001B28B7" w:rsidRPr="00FF06C3" w:rsidRDefault="001B28B7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24811AE1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Po dolasku na testiranje od kandidata bit će zatražena odgovarajuća identifikacijska            isprava  radi utvrđivanja identiteta.</w:t>
      </w:r>
    </w:p>
    <w:p w14:paraId="07F0E41C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Za kandidata koji ne pristupi testiranju smatrat će se da je povukao prijavu na javni natječaj.</w:t>
      </w:r>
    </w:p>
    <w:p w14:paraId="3F6BCCC1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Za vrijeme provjere znanja i sposobnosti nije dopušteno: korištenje literature, bilježaka,            mobitela; napuštati prostoriju u kojoj se odvija provjera; razgovarati ili na drugi način  ometati  ostale kandidate.</w:t>
      </w:r>
    </w:p>
    <w:p w14:paraId="259AE600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Kandidatima će biti podijeljena pitanja te će biti upoznati s vremenom kojeg imaju na raspolaganju za rješavanje</w:t>
      </w:r>
    </w:p>
    <w:p w14:paraId="42765854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Za svaki dio provjere znanja, kandidatima se </w:t>
      </w:r>
      <w:proofErr w:type="spellStart"/>
      <w:r w:rsidRPr="00FF06C3">
        <w:rPr>
          <w:sz w:val="22"/>
          <w:szCs w:val="22"/>
        </w:rPr>
        <w:t>dodjelju</w:t>
      </w:r>
      <w:proofErr w:type="spellEnd"/>
      <w:r w:rsidRPr="00FF06C3">
        <w:rPr>
          <w:sz w:val="22"/>
          <w:szCs w:val="22"/>
        </w:rPr>
        <w:t xml:space="preserve"> bodovi od 1 do 10.</w:t>
      </w:r>
    </w:p>
    <w:p w14:paraId="51276F8C" w14:textId="77777777" w:rsidR="001B28B7" w:rsidRPr="00FF06C3" w:rsidRDefault="001B28B7" w:rsidP="001B28B7">
      <w:pPr>
        <w:pStyle w:val="Bezproreda"/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(Ukupni broj bodova koji kandidat može postići nakon pismene provjere znanja je 20).</w:t>
      </w:r>
    </w:p>
    <w:p w14:paraId="70EF3050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Intervju se provodi samo s kandidatima koji su ostvarili najmanje 50% bodova iz svakog dijela.</w:t>
      </w:r>
    </w:p>
    <w:p w14:paraId="231D60D4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Povjerenstvo </w:t>
      </w:r>
      <w:r w:rsidRPr="00FF06C3">
        <w:rPr>
          <w:rStyle w:val="CharacterStyle1"/>
          <w:sz w:val="22"/>
          <w:szCs w:val="22"/>
        </w:rPr>
        <w:t>kroz intervju s kandidatima utvrđuje interese, profesionalne ciljeve i motivaciju kandidata za rad u upravnom tijelu odnosno za obavljanje poslova iz natječaja</w:t>
      </w:r>
      <w:r w:rsidRPr="00FF06C3">
        <w:rPr>
          <w:sz w:val="22"/>
          <w:szCs w:val="22"/>
        </w:rPr>
        <w:t>.</w:t>
      </w:r>
    </w:p>
    <w:p w14:paraId="391870EB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>Rezultati intervjua boduju se od 1 do 10 bodova.</w:t>
      </w:r>
    </w:p>
    <w:p w14:paraId="79B0C148" w14:textId="77777777" w:rsidR="001B28B7" w:rsidRPr="00FF06C3" w:rsidRDefault="001B28B7" w:rsidP="001B28B7">
      <w:pPr>
        <w:pStyle w:val="Bezproreda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FF06C3">
        <w:rPr>
          <w:sz w:val="22"/>
          <w:szCs w:val="22"/>
        </w:rPr>
        <w:t xml:space="preserve">Po okončanom testiranju Povjerenstvo za provedbu javnog natječaja sastavlja rang listu </w:t>
      </w:r>
    </w:p>
    <w:p w14:paraId="0CF3E62A" w14:textId="77777777" w:rsidR="001B28B7" w:rsidRPr="00FF06C3" w:rsidRDefault="001B28B7" w:rsidP="001B28B7">
      <w:pPr>
        <w:pStyle w:val="Bezproreda"/>
        <w:ind w:left="709"/>
        <w:rPr>
          <w:sz w:val="22"/>
          <w:szCs w:val="22"/>
        </w:rPr>
      </w:pPr>
      <w:r w:rsidRPr="00FF06C3">
        <w:rPr>
          <w:sz w:val="22"/>
          <w:szCs w:val="22"/>
        </w:rPr>
        <w:t>kandidata (prema ukupno ostvarenom broju bodova).</w:t>
      </w:r>
    </w:p>
    <w:p w14:paraId="03D1883E" w14:textId="77777777" w:rsidR="001B28B7" w:rsidRPr="00FF06C3" w:rsidRDefault="001B28B7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186461BB" w14:textId="77777777" w:rsidR="001B28B7" w:rsidRPr="00FF06C3" w:rsidRDefault="001B28B7" w:rsidP="001B28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FF06C3">
        <w:rPr>
          <w:b/>
          <w:sz w:val="22"/>
          <w:szCs w:val="22"/>
        </w:rPr>
        <w:t xml:space="preserve">POZIV ZA TESTIRANJE </w:t>
      </w:r>
      <w:r w:rsidRPr="00FF06C3">
        <w:rPr>
          <w:sz w:val="22"/>
          <w:szCs w:val="22"/>
        </w:rPr>
        <w:t>bit će objavljen, najmanje 5 dana prije testiranja, na web-stranici i oglasnoj ploči</w:t>
      </w:r>
      <w:r w:rsidR="001F172F" w:rsidRPr="00FF06C3">
        <w:rPr>
          <w:sz w:val="22"/>
          <w:szCs w:val="22"/>
        </w:rPr>
        <w:t xml:space="preserve"> Općine Zemunik Donji, Ulica I broj 16 u Zemuniku Donjem </w:t>
      </w:r>
    </w:p>
    <w:p w14:paraId="5E06070B" w14:textId="77777777" w:rsidR="001B28B7" w:rsidRDefault="001B28B7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ab/>
      </w:r>
    </w:p>
    <w:p w14:paraId="28490F1C" w14:textId="77777777" w:rsidR="00FF06C3" w:rsidRDefault="00FF06C3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15D55E0C" w14:textId="77777777" w:rsidR="00FF06C3" w:rsidRPr="00FF06C3" w:rsidRDefault="00FF06C3" w:rsidP="001B28B7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585A0AB" w14:textId="77777777" w:rsidR="001F172F" w:rsidRPr="00FF06C3" w:rsidRDefault="001F172F" w:rsidP="00FF06C3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FF06C3">
        <w:rPr>
          <w:b/>
          <w:sz w:val="22"/>
          <w:szCs w:val="22"/>
        </w:rPr>
        <w:t>OPĆINA ZEMUNIK DONJI</w:t>
      </w:r>
    </w:p>
    <w:p w14:paraId="62717D56" w14:textId="77777777" w:rsidR="001B28B7" w:rsidRPr="00FF06C3" w:rsidRDefault="001F172F" w:rsidP="00FF06C3">
      <w:pPr>
        <w:pStyle w:val="Standard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>Jedinstveni upravni odjel</w:t>
      </w:r>
    </w:p>
    <w:p w14:paraId="36E23571" w14:textId="77777777" w:rsidR="00FF06C3" w:rsidRPr="00FF06C3" w:rsidRDefault="00FF06C3" w:rsidP="00FF06C3">
      <w:pPr>
        <w:pStyle w:val="Standard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FF06C3">
        <w:rPr>
          <w:b/>
          <w:sz w:val="22"/>
          <w:szCs w:val="22"/>
        </w:rPr>
        <w:t>Pročelnica Snježana Ćurković</w:t>
      </w:r>
    </w:p>
    <w:p w14:paraId="1F290ACB" w14:textId="77777777" w:rsidR="000B3DB2" w:rsidRPr="00FF06C3" w:rsidRDefault="000B3DB2">
      <w:pPr>
        <w:rPr>
          <w:sz w:val="22"/>
          <w:szCs w:val="22"/>
        </w:rPr>
      </w:pPr>
    </w:p>
    <w:p w14:paraId="048FBFF4" w14:textId="77777777" w:rsidR="004C67ED" w:rsidRPr="00FF06C3" w:rsidRDefault="004C67ED">
      <w:pPr>
        <w:rPr>
          <w:sz w:val="22"/>
          <w:szCs w:val="22"/>
        </w:rPr>
      </w:pPr>
    </w:p>
    <w:sectPr w:rsidR="004C67ED" w:rsidRPr="00FF06C3" w:rsidSect="005D5A74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F1C8F"/>
    <w:multiLevelType w:val="hybridMultilevel"/>
    <w:tmpl w:val="93861484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1396"/>
    <w:multiLevelType w:val="hybridMultilevel"/>
    <w:tmpl w:val="11DEC37C"/>
    <w:lvl w:ilvl="0" w:tplc="269A6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0368"/>
    <w:multiLevelType w:val="hybridMultilevel"/>
    <w:tmpl w:val="8A3C8EFE"/>
    <w:lvl w:ilvl="0" w:tplc="49ACD7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B7"/>
    <w:rsid w:val="000B3DB2"/>
    <w:rsid w:val="001472A2"/>
    <w:rsid w:val="001B28B7"/>
    <w:rsid w:val="001F172F"/>
    <w:rsid w:val="002D4F19"/>
    <w:rsid w:val="004A4917"/>
    <w:rsid w:val="004C67ED"/>
    <w:rsid w:val="006C4125"/>
    <w:rsid w:val="00947ED0"/>
    <w:rsid w:val="00BC4F51"/>
    <w:rsid w:val="00D65391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86AC"/>
  <w15:chartTrackingRefBased/>
  <w15:docId w15:val="{EA82712F-FCFA-4857-9482-23FB15F9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D4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B28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28B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rsid w:val="001B28B7"/>
    <w:pPr>
      <w:spacing w:before="100" w:beforeAutospacing="1" w:after="100" w:afterAutospacing="1"/>
    </w:pPr>
  </w:style>
  <w:style w:type="character" w:styleId="Hiperveza">
    <w:name w:val="Hyperlink"/>
    <w:rsid w:val="001B28B7"/>
    <w:rPr>
      <w:color w:val="0000FF"/>
      <w:u w:val="single"/>
    </w:rPr>
  </w:style>
  <w:style w:type="paragraph" w:styleId="Bezproreda">
    <w:name w:val="No Spacing"/>
    <w:uiPriority w:val="1"/>
    <w:qFormat/>
    <w:rsid w:val="001B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 1"/>
    <w:basedOn w:val="Normal"/>
    <w:uiPriority w:val="99"/>
    <w:rsid w:val="001B28B7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1B28B7"/>
    <w:rPr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9"/>
    <w:rsid w:val="002D4F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C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32439" TargetMode="External"/><Relationship Id="rId18" Type="http://schemas.openxmlformats.org/officeDocument/2006/relationships/hyperlink" Target="https://www.zakon.hr/cms.htm?id=35769" TargetMode="External"/><Relationship Id="rId26" Type="http://schemas.openxmlformats.org/officeDocument/2006/relationships/hyperlink" Target="https://informator.hr/nnsl/216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rmator.hr/nnsl/21620" TargetMode="External"/><Relationship Id="rId34" Type="http://schemas.openxmlformats.org/officeDocument/2006/relationships/hyperlink" Target="https://informator.hr/nnsl/694283" TargetMode="External"/><Relationship Id="rId7" Type="http://schemas.openxmlformats.org/officeDocument/2006/relationships/hyperlink" Target="https://www.zakon.hr/cms.htm?id=32427" TargetMode="External"/><Relationship Id="rId12" Type="http://schemas.openxmlformats.org/officeDocument/2006/relationships/hyperlink" Target="https://www.zakon.hr/cms.htm?id=32437" TargetMode="External"/><Relationship Id="rId17" Type="http://schemas.openxmlformats.org/officeDocument/2006/relationships/hyperlink" Target="https://www.zakon.hr/cms.htm?id=32447" TargetMode="External"/><Relationship Id="rId25" Type="http://schemas.openxmlformats.org/officeDocument/2006/relationships/hyperlink" Target="https://informator.hr/nnsl/21624" TargetMode="External"/><Relationship Id="rId33" Type="http://schemas.openxmlformats.org/officeDocument/2006/relationships/hyperlink" Target="https://informator.hr/nnsl/6381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2445" TargetMode="External"/><Relationship Id="rId20" Type="http://schemas.openxmlformats.org/officeDocument/2006/relationships/hyperlink" Target="https://www.zakon.hr/cms.htm?id=43441" TargetMode="External"/><Relationship Id="rId29" Type="http://schemas.openxmlformats.org/officeDocument/2006/relationships/hyperlink" Target="https://informator.hr/nnsl/3234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zakon.hr/cms.htm?id=32435" TargetMode="External"/><Relationship Id="rId24" Type="http://schemas.openxmlformats.org/officeDocument/2006/relationships/hyperlink" Target="https://informator.hr/nnsl/21623" TargetMode="External"/><Relationship Id="rId32" Type="http://schemas.openxmlformats.org/officeDocument/2006/relationships/hyperlink" Target="https://informator.hr/nnsl/5151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32443" TargetMode="External"/><Relationship Id="rId23" Type="http://schemas.openxmlformats.org/officeDocument/2006/relationships/hyperlink" Target="https://informator.hr/nnsl/21622" TargetMode="External"/><Relationship Id="rId28" Type="http://schemas.openxmlformats.org/officeDocument/2006/relationships/hyperlink" Target="https://informator.hr/nnsl/26578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zakon.hr/cms.htm?id=32433" TargetMode="External"/><Relationship Id="rId19" Type="http://schemas.openxmlformats.org/officeDocument/2006/relationships/hyperlink" Target="https://www.zakon.hr/cms.htm?id=35765" TargetMode="External"/><Relationship Id="rId31" Type="http://schemas.openxmlformats.org/officeDocument/2006/relationships/hyperlink" Target="https://informator.hr/nnsl/509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2431" TargetMode="External"/><Relationship Id="rId14" Type="http://schemas.openxmlformats.org/officeDocument/2006/relationships/hyperlink" Target="https://www.zakon.hr/cms.htm?id=32441" TargetMode="External"/><Relationship Id="rId22" Type="http://schemas.openxmlformats.org/officeDocument/2006/relationships/hyperlink" Target="https://informator.hr/nnsl/21621" TargetMode="External"/><Relationship Id="rId27" Type="http://schemas.openxmlformats.org/officeDocument/2006/relationships/hyperlink" Target="https://informator.hr/nnsl/21626" TargetMode="External"/><Relationship Id="rId30" Type="http://schemas.openxmlformats.org/officeDocument/2006/relationships/hyperlink" Target="https://informator.hr/nnsl/34257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zakon.hr/cms.htm?id=3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6</cp:revision>
  <dcterms:created xsi:type="dcterms:W3CDTF">2025-02-27T09:02:00Z</dcterms:created>
  <dcterms:modified xsi:type="dcterms:W3CDTF">2025-03-07T11:56:00Z</dcterms:modified>
</cp:coreProperties>
</file>