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296B" w:rsidRPr="00F06B5D" w:rsidRDefault="00EC296B" w:rsidP="00EC296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3F092F2C" wp14:editId="5E637A08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96B" w:rsidRPr="00F06B5D" w:rsidRDefault="00EC296B" w:rsidP="00EC296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EC296B" w:rsidRPr="00F06B5D" w:rsidRDefault="00EC296B" w:rsidP="00EC296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294D76F3" wp14:editId="1BD90D4A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F36988" w:rsidRDefault="00F36988" w:rsidP="00EC296B">
      <w:pPr>
        <w:pStyle w:val="Bezproreda"/>
      </w:pP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tel</w:t>
      </w:r>
      <w:proofErr w:type="spellEnd"/>
      <w:r w:rsidRPr="00EB7FE0">
        <w:rPr>
          <w:rFonts w:ascii="Times New Roman" w:hAnsi="Times New Roman" w:cs="Times New Roman"/>
        </w:rPr>
        <w:t xml:space="preserve">:  023 351-355, e-mail: </w:t>
      </w:r>
      <w:hyperlink r:id="rId6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</w:p>
    <w:p w:rsidR="00EC296B" w:rsidRP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RKP 3607</w:t>
      </w:r>
    </w:p>
    <w:p w:rsidR="00F36988" w:rsidRP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OIB. 82242641755</w:t>
      </w:r>
    </w:p>
    <w:p w:rsidR="00F36988" w:rsidRP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Mat.br. 02669323</w:t>
      </w: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09. travnja 2024. godine</w:t>
      </w: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Pr="00F36988" w:rsidRDefault="00EC296B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 xml:space="preserve">BILJEŠKE UZ FINANCIJSKO IZVJEŠĆE </w:t>
      </w:r>
    </w:p>
    <w:p w:rsidR="00EC296B" w:rsidRPr="00F36988" w:rsidRDefault="00EC296B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Za razdoblje od 01. siječnja do 31. ožujka 2024. godine</w:t>
      </w:r>
    </w:p>
    <w:p w:rsidR="004F68E1" w:rsidRPr="00F36988" w:rsidRDefault="004F68E1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4F68E1" w:rsidRPr="00F36988" w:rsidRDefault="004F68E1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4F68E1" w:rsidRDefault="004F68E1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br.1</w:t>
      </w:r>
    </w:p>
    <w:p w:rsidR="004F68E1" w:rsidRDefault="004F68E1" w:rsidP="004F68E1">
      <w:pPr>
        <w:pStyle w:val="Bezproreda"/>
        <w:rPr>
          <w:rFonts w:ascii="Times New Roman" w:hAnsi="Times New Roman" w:cs="Times New Roman"/>
        </w:rPr>
      </w:pPr>
    </w:p>
    <w:p w:rsidR="004F68E1" w:rsidRPr="00F36988" w:rsidRDefault="004F68E1" w:rsidP="004F68E1">
      <w:pPr>
        <w:pStyle w:val="Bezproreda"/>
        <w:rPr>
          <w:rFonts w:ascii="Times New Roman" w:hAnsi="Times New Roman" w:cs="Times New Roman"/>
          <w:b/>
          <w:bCs/>
          <w:i/>
          <w:iCs/>
        </w:rPr>
      </w:pPr>
      <w:r w:rsidRPr="00F36988">
        <w:rPr>
          <w:rFonts w:ascii="Times New Roman" w:hAnsi="Times New Roman" w:cs="Times New Roman"/>
          <w:b/>
          <w:bCs/>
          <w:i/>
          <w:iCs/>
        </w:rPr>
        <w:t>Obrazac :PR-RAS</w:t>
      </w:r>
    </w:p>
    <w:p w:rsidR="004F68E1" w:rsidRPr="00F36988" w:rsidRDefault="004F68E1" w:rsidP="004F68E1">
      <w:pPr>
        <w:pStyle w:val="Bezproreda"/>
        <w:rPr>
          <w:rFonts w:ascii="Times New Roman" w:hAnsi="Times New Roman" w:cs="Times New Roman"/>
          <w:b/>
          <w:bCs/>
          <w:i/>
          <w:iCs/>
        </w:rPr>
      </w:pPr>
    </w:p>
    <w:p w:rsidR="004F68E1" w:rsidRDefault="004F68E1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je u izvještajnom razdoblju ostvarila prihode poslovanja ( šifra 6) u iznosu 673.699,65  eura što je 37,2% više u odnosu na izvještajno razdoblje prethodne godine. Razlika je ostvarena kod prihoda poreza na dohodak . Povećanje prihoda poslovanja uključuje tekuće pomoći iz državnog proračuna , pomoći od izvanproračunskih korisnika</w:t>
      </w:r>
      <w:r w:rsidR="00B0136D">
        <w:rPr>
          <w:rFonts w:ascii="Times New Roman" w:hAnsi="Times New Roman" w:cs="Times New Roman"/>
        </w:rPr>
        <w:t>.</w:t>
      </w: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 2</w:t>
      </w: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poslovanja ostvareni su 76,3% više u odnosu na prethodnu godinu. </w:t>
      </w:r>
      <w:r w:rsidR="0037717D">
        <w:rPr>
          <w:rFonts w:ascii="Times New Roman" w:hAnsi="Times New Roman" w:cs="Times New Roman"/>
        </w:rPr>
        <w:t>Veći su rashodi za zaposlene ( jedan novozaposleni djelatnik) , . Materijalni rashodi veći su za 52,1% , a najvećim dijelom se odnose na komunalne usluge, financijske rashode , tekuće pomoći unutar općeg proračuna, prijenos proračunskom korisniku.</w:t>
      </w: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Bilješka br. 3 </w:t>
      </w: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izvještajnog razdoblja ostvaren je višak prihoda u iznosu </w:t>
      </w:r>
      <w:r w:rsidR="0084364B">
        <w:rPr>
          <w:rFonts w:ascii="Times New Roman" w:hAnsi="Times New Roman" w:cs="Times New Roman"/>
        </w:rPr>
        <w:t>191.394,71 eura šifra X001</w:t>
      </w: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Bilješka 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 xml:space="preserve"> . 4</w:t>
      </w: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prodaje nefinancijske imovine ostvareni su znatno više u odnosu na izvještajno razdoblje prethodne godine , šifra 7. Do povećanja je došlo  uslijed prodaje građevinskog zemljišta.</w:t>
      </w: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</w:p>
    <w:p w:rsidR="00904706" w:rsidRDefault="00904706" w:rsidP="004F68E1">
      <w:pPr>
        <w:pStyle w:val="Bezproreda"/>
        <w:rPr>
          <w:rFonts w:ascii="Times New Roman" w:hAnsi="Times New Roman" w:cs="Times New Roman"/>
        </w:rPr>
      </w:pPr>
    </w:p>
    <w:p w:rsidR="00904706" w:rsidRDefault="00904706" w:rsidP="004F68E1">
      <w:pPr>
        <w:pStyle w:val="Bezproreda"/>
        <w:rPr>
          <w:rFonts w:ascii="Times New Roman" w:hAnsi="Times New Roman" w:cs="Times New Roman"/>
        </w:rPr>
      </w:pPr>
    </w:p>
    <w:p w:rsidR="00904706" w:rsidRDefault="00904706" w:rsidP="004F68E1">
      <w:pPr>
        <w:pStyle w:val="Bezproreda"/>
        <w:rPr>
          <w:rFonts w:ascii="Times New Roman" w:hAnsi="Times New Roman" w:cs="Times New Roman"/>
        </w:rPr>
      </w:pP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Bilješka br. 5 </w:t>
      </w: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nabavu nefinancijske imovine ostvareni su za 124,7% više u odnosu na izvještajno razdoblje prethodne godine </w:t>
      </w:r>
      <w:r w:rsidR="001A3A53">
        <w:rPr>
          <w:rFonts w:ascii="Times New Roman" w:hAnsi="Times New Roman" w:cs="Times New Roman"/>
        </w:rPr>
        <w:t>šifra 4</w:t>
      </w:r>
      <w:r>
        <w:rPr>
          <w:rFonts w:ascii="Times New Roman" w:hAnsi="Times New Roman" w:cs="Times New Roman"/>
        </w:rPr>
        <w:t xml:space="preserve">, a odnose se na gradnju groblje, nerazvrstanih cesta, poslovnih objekata </w:t>
      </w:r>
      <w:r w:rsidR="001A3A53">
        <w:rPr>
          <w:rFonts w:ascii="Times New Roman" w:hAnsi="Times New Roman" w:cs="Times New Roman"/>
        </w:rPr>
        <w:t>, izradu projekata.</w:t>
      </w: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Bilješka 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 xml:space="preserve"> .6 </w:t>
      </w: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kraju izvještajnog razdoblja ostvaren je višak prihoda od nefinancijske imovine  u iznosu 45.650,53 eura , šifra X004.</w:t>
      </w: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</w:p>
    <w:p w:rsidR="004C462F" w:rsidRDefault="004C462F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 7</w:t>
      </w:r>
    </w:p>
    <w:p w:rsidR="004C462F" w:rsidRDefault="004C462F" w:rsidP="004F68E1">
      <w:pPr>
        <w:pStyle w:val="Bezproreda"/>
        <w:rPr>
          <w:rFonts w:ascii="Times New Roman" w:hAnsi="Times New Roman" w:cs="Times New Roman"/>
        </w:rPr>
      </w:pPr>
    </w:p>
    <w:p w:rsidR="004C462F" w:rsidRDefault="004C462F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novčanih sredstava i blagajne na kraju izvještajnog razdoblja iznosi 587.099,01 eura.</w:t>
      </w: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Bilješka br. </w:t>
      </w:r>
      <w:r w:rsidR="00023645">
        <w:rPr>
          <w:rFonts w:ascii="Times New Roman" w:hAnsi="Times New Roman" w:cs="Times New Roman"/>
        </w:rPr>
        <w:t>8</w:t>
      </w: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</w:p>
    <w:p w:rsidR="00E946C9" w:rsidRPr="00F36988" w:rsidRDefault="00E946C9" w:rsidP="004F68E1">
      <w:pPr>
        <w:pStyle w:val="Bezproreda"/>
        <w:rPr>
          <w:rFonts w:ascii="Times New Roman" w:hAnsi="Times New Roman" w:cs="Times New Roman"/>
          <w:b/>
          <w:bCs/>
          <w:i/>
          <w:iCs/>
        </w:rPr>
      </w:pPr>
      <w:r w:rsidRPr="00F36988">
        <w:rPr>
          <w:rFonts w:ascii="Times New Roman" w:hAnsi="Times New Roman" w:cs="Times New Roman"/>
          <w:b/>
          <w:bCs/>
          <w:i/>
          <w:iCs/>
        </w:rPr>
        <w:t>Obrazac: OBVEZE</w:t>
      </w: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Ukupne obveze Općine Zemunik Donji iskazane su u obrascu Obveze. Na kraju izvještajnog razdoblja stanje obveza iznosi 1.260.861,52 eura, šifra V006. Od toga iznosa dospjele obveze su 70.836,92 eura , šifra V007 ( obveze za materijalne rashode, </w:t>
      </w:r>
      <w:r w:rsidR="00023645">
        <w:rPr>
          <w:rFonts w:ascii="Times New Roman" w:hAnsi="Times New Roman" w:cs="Times New Roman"/>
        </w:rPr>
        <w:t>obveze za financijske rashode, kapitalne pomoći). Nedospjele obveze na kraju izvještajnog razdoblja iznose 1.190.024,50 eura, a odnose se na obveze po dugoročnom kreditu za gradnju sportske dvorane , šifra V009.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 9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kraju izvještajnog razdoblja Općina Zemunik Donji ima 10 zaposlenih od kojih jednog dužnosnika sedam, službenika i dva namještenika.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Dospjele obveze Općina Zemunik Donji plaća uredno.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Ivica Šarić, dipl. ing.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614BCB" w:rsidRDefault="00614BCB"/>
    <w:sectPr w:rsidR="00614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6B"/>
    <w:rsid w:val="00023645"/>
    <w:rsid w:val="001A3A53"/>
    <w:rsid w:val="0037717D"/>
    <w:rsid w:val="004C462F"/>
    <w:rsid w:val="004F68E1"/>
    <w:rsid w:val="005A406E"/>
    <w:rsid w:val="00614BCB"/>
    <w:rsid w:val="0084364B"/>
    <w:rsid w:val="00904706"/>
    <w:rsid w:val="00AE41BB"/>
    <w:rsid w:val="00B0136D"/>
    <w:rsid w:val="00E946C9"/>
    <w:rsid w:val="00EC296B"/>
    <w:rsid w:val="00F36988"/>
    <w:rsid w:val="00F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7C34"/>
  <w15:chartTrackingRefBased/>
  <w15:docId w15:val="{3AA265B3-9257-4DF1-AA6E-449873D4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296B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C29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ze@inet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2024-04-09T06:24:00Z</dcterms:created>
  <dcterms:modified xsi:type="dcterms:W3CDTF">2024-04-09T07:23:00Z</dcterms:modified>
</cp:coreProperties>
</file>